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F8" w:rsidRDefault="00FC44D4" w:rsidP="002A7F6A">
      <w:pPr>
        <w:ind w:left="-360" w:hanging="90"/>
        <w:jc w:val="both"/>
        <w:rPr>
          <w:noProof/>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1685925</wp:posOffset>
            </wp:positionH>
            <wp:positionV relativeFrom="paragraph">
              <wp:posOffset>-85725</wp:posOffset>
            </wp:positionV>
            <wp:extent cx="2343150" cy="1924050"/>
            <wp:effectExtent l="0" t="0" r="0" b="0"/>
            <wp:wrapTight wrapText="bothSides">
              <wp:wrapPolygon edited="0">
                <wp:start x="8078" y="0"/>
                <wp:lineTo x="6849" y="214"/>
                <wp:lineTo x="2283" y="2994"/>
                <wp:lineTo x="351" y="6630"/>
                <wp:lineTo x="0" y="8341"/>
                <wp:lineTo x="0" y="13687"/>
                <wp:lineTo x="1756" y="17537"/>
                <wp:lineTo x="5268" y="20531"/>
                <wp:lineTo x="7902" y="21386"/>
                <wp:lineTo x="8254" y="21386"/>
                <wp:lineTo x="12995" y="21386"/>
                <wp:lineTo x="13522" y="21386"/>
                <wp:lineTo x="16156" y="20531"/>
                <wp:lineTo x="19844" y="17109"/>
                <wp:lineTo x="21424" y="13687"/>
                <wp:lineTo x="21424" y="8341"/>
                <wp:lineTo x="21073" y="6844"/>
                <wp:lineTo x="19668" y="4277"/>
                <wp:lineTo x="19141" y="2994"/>
                <wp:lineTo x="14576" y="214"/>
                <wp:lineTo x="13346" y="0"/>
                <wp:lineTo x="8078" y="0"/>
              </wp:wrapPolygon>
            </wp:wrapTight>
            <wp:docPr id="2"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277">
        <w:tab/>
      </w:r>
      <w:r w:rsidR="003E5277">
        <w:tab/>
      </w:r>
      <w:r w:rsidR="003E5277">
        <w:tab/>
      </w:r>
      <w:r w:rsidR="003E5277">
        <w:tab/>
      </w:r>
    </w:p>
    <w:p w:rsidR="002A7F6A" w:rsidRDefault="002A7F6A" w:rsidP="00E818F8">
      <w:pPr>
        <w:pStyle w:val="ListParagraph"/>
        <w:ind w:left="360"/>
      </w:pPr>
    </w:p>
    <w:p w:rsidR="002A7F6A" w:rsidRDefault="002A7F6A" w:rsidP="00E818F8">
      <w:pPr>
        <w:pStyle w:val="ListParagraph"/>
        <w:ind w:left="360"/>
      </w:pPr>
    </w:p>
    <w:p w:rsidR="002A7F6A" w:rsidRDefault="002A7F6A" w:rsidP="00E818F8">
      <w:pPr>
        <w:pStyle w:val="ListParagraph"/>
        <w:ind w:left="360"/>
      </w:pPr>
    </w:p>
    <w:p w:rsidR="002A7F6A" w:rsidRDefault="002A7F6A" w:rsidP="00E818F8">
      <w:pPr>
        <w:pStyle w:val="ListParagraph"/>
        <w:ind w:left="360"/>
      </w:pPr>
    </w:p>
    <w:p w:rsidR="002A7F6A" w:rsidRPr="00432882" w:rsidRDefault="002A7F6A" w:rsidP="002A7F6A">
      <w:pPr>
        <w:shd w:val="clear" w:color="auto" w:fill="FFFFFF"/>
        <w:spacing w:after="100" w:afterAutospacing="1"/>
        <w:jc w:val="center"/>
        <w:rPr>
          <w:rFonts w:eastAsia="Times New Roman"/>
          <w:b/>
          <w:bCs/>
          <w:sz w:val="36"/>
          <w:szCs w:val="36"/>
        </w:rPr>
      </w:pPr>
    </w:p>
    <w:p w:rsidR="002A7F6A" w:rsidRPr="00432882" w:rsidRDefault="002A7F6A" w:rsidP="002A7F6A">
      <w:pPr>
        <w:shd w:val="clear" w:color="auto" w:fill="FFFFFF"/>
        <w:spacing w:after="100" w:afterAutospacing="1"/>
        <w:rPr>
          <w:rFonts w:eastAsia="Times New Roman"/>
          <w:b/>
          <w:bCs/>
          <w:sz w:val="36"/>
          <w:szCs w:val="36"/>
        </w:rPr>
      </w:pPr>
    </w:p>
    <w:p w:rsidR="002A7F6A" w:rsidRPr="00432882" w:rsidRDefault="002A7F6A" w:rsidP="002A7F6A">
      <w:pPr>
        <w:shd w:val="clear" w:color="auto" w:fill="FFFFFF"/>
        <w:spacing w:after="100" w:afterAutospacing="1"/>
        <w:jc w:val="center"/>
        <w:rPr>
          <w:rFonts w:eastAsia="Times New Roman"/>
          <w:b/>
          <w:bCs/>
          <w:sz w:val="36"/>
          <w:szCs w:val="36"/>
        </w:rPr>
      </w:pPr>
      <w:r w:rsidRPr="00432882">
        <w:rPr>
          <w:rFonts w:eastAsia="Times New Roman"/>
          <w:b/>
          <w:bCs/>
          <w:sz w:val="36"/>
          <w:szCs w:val="36"/>
        </w:rPr>
        <w:t>Ministry of Education</w:t>
      </w:r>
    </w:p>
    <w:p w:rsidR="002A7F6A" w:rsidRPr="00B54A2A" w:rsidRDefault="002A7F6A" w:rsidP="002A7F6A">
      <w:pPr>
        <w:pStyle w:val="NoSpacing"/>
        <w:spacing w:before="40" w:line="216" w:lineRule="auto"/>
        <w:jc w:val="center"/>
        <w:rPr>
          <w:rFonts w:ascii="Times New Roman" w:hAnsi="Times New Roman"/>
          <w:b/>
          <w:bCs/>
          <w:sz w:val="36"/>
          <w:szCs w:val="36"/>
        </w:rPr>
      </w:pPr>
    </w:p>
    <w:p w:rsidR="002A7F6A" w:rsidRPr="00B54A2A" w:rsidRDefault="002A7F6A" w:rsidP="002A7F6A">
      <w:pPr>
        <w:pStyle w:val="NoSpacing"/>
        <w:spacing w:before="40" w:line="360" w:lineRule="auto"/>
        <w:jc w:val="center"/>
        <w:rPr>
          <w:rFonts w:ascii="Times New Roman" w:hAnsi="Times New Roman"/>
          <w:b/>
          <w:bCs/>
          <w:sz w:val="34"/>
          <w:szCs w:val="36"/>
        </w:rPr>
      </w:pPr>
      <w:r w:rsidRPr="00B54A2A">
        <w:rPr>
          <w:rFonts w:ascii="Times New Roman" w:hAnsi="Times New Roman"/>
          <w:b/>
          <w:bCs/>
          <w:sz w:val="34"/>
          <w:szCs w:val="36"/>
        </w:rPr>
        <w:t xml:space="preserve">Identified Competency Focus Areas and Core Courses for Ethiopian Higher Education Institutions’ Exit Examination </w:t>
      </w:r>
    </w:p>
    <w:p w:rsidR="002A7F6A" w:rsidRPr="00B54A2A" w:rsidRDefault="002A7F6A" w:rsidP="002A7F6A">
      <w:pPr>
        <w:shd w:val="clear" w:color="auto" w:fill="FFFFFF"/>
        <w:spacing w:after="100" w:afterAutospacing="1"/>
        <w:jc w:val="center"/>
        <w:rPr>
          <w:b/>
          <w:bCs/>
          <w:sz w:val="36"/>
          <w:szCs w:val="36"/>
        </w:rPr>
      </w:pPr>
    </w:p>
    <w:p w:rsidR="002A7F6A" w:rsidRPr="009460A8" w:rsidRDefault="002A7F6A" w:rsidP="002A7F6A">
      <w:pPr>
        <w:pStyle w:val="ListParagraph"/>
        <w:ind w:left="360"/>
        <w:jc w:val="center"/>
        <w:rPr>
          <w:rFonts w:ascii="Times New Roman" w:hAnsi="Times New Roman"/>
          <w:b/>
          <w:sz w:val="32"/>
          <w:szCs w:val="32"/>
        </w:rPr>
      </w:pPr>
      <w:r>
        <w:rPr>
          <w:bCs/>
          <w:sz w:val="36"/>
          <w:szCs w:val="36"/>
        </w:rPr>
        <w:t>Program: -</w:t>
      </w:r>
      <w:r w:rsidRPr="00047950">
        <w:rPr>
          <w:bCs/>
          <w:sz w:val="36"/>
          <w:szCs w:val="36"/>
        </w:rPr>
        <w:t xml:space="preserve"> Bachelor of Science </w:t>
      </w:r>
      <w:r w:rsidRPr="002A7F6A">
        <w:rPr>
          <w:bCs/>
          <w:sz w:val="36"/>
          <w:szCs w:val="36"/>
        </w:rPr>
        <w:t>in Biotechnology</w:t>
      </w:r>
    </w:p>
    <w:p w:rsidR="002A7F6A" w:rsidRDefault="002A7F6A" w:rsidP="002A7F6A">
      <w:pPr>
        <w:shd w:val="clear" w:color="auto" w:fill="FFFFFF"/>
        <w:spacing w:after="100" w:afterAutospacing="1"/>
        <w:jc w:val="center"/>
        <w:rPr>
          <w:bCs/>
          <w:sz w:val="36"/>
          <w:szCs w:val="36"/>
        </w:rPr>
      </w:pPr>
    </w:p>
    <w:p w:rsidR="00E818F8" w:rsidRDefault="00E818F8" w:rsidP="00E818F8">
      <w:pPr>
        <w:pStyle w:val="ListParagraph"/>
        <w:ind w:left="360"/>
      </w:pPr>
    </w:p>
    <w:p w:rsidR="002A7F6A" w:rsidRPr="002A7F6A" w:rsidRDefault="002A7F6A" w:rsidP="002A7F6A">
      <w:pPr>
        <w:rPr>
          <w:rFonts w:ascii="Times New Roman" w:eastAsia="Times New Roman" w:hAnsi="Times New Roman"/>
          <w:b/>
          <w:bCs/>
          <w:spacing w:val="3"/>
          <w:sz w:val="28"/>
          <w:szCs w:val="28"/>
        </w:rPr>
      </w:pPr>
      <w:r w:rsidRPr="002A7F6A">
        <w:rPr>
          <w:rFonts w:ascii="Times New Roman" w:hAnsi="Times New Roman"/>
          <w:b/>
          <w:bCs/>
          <w:sz w:val="28"/>
          <w:szCs w:val="28"/>
        </w:rPr>
        <w:t xml:space="preserve">By:- </w:t>
      </w:r>
      <w:r w:rsidRPr="002A7F6A">
        <w:rPr>
          <w:rFonts w:ascii="Times New Roman" w:hAnsi="Times New Roman"/>
          <w:b/>
          <w:sz w:val="28"/>
          <w:szCs w:val="28"/>
        </w:rPr>
        <w:t>Dr Ebrahim Mama (Addis Ababa science and Technology University)</w:t>
      </w:r>
    </w:p>
    <w:p w:rsidR="002A7F6A" w:rsidRPr="002A7F6A" w:rsidRDefault="002A7F6A" w:rsidP="002A7F6A">
      <w:pPr>
        <w:rPr>
          <w:rFonts w:ascii="Times New Roman" w:hAnsi="Times New Roman"/>
          <w:b/>
          <w:sz w:val="28"/>
          <w:szCs w:val="28"/>
        </w:rPr>
      </w:pPr>
      <w:r w:rsidRPr="002A7F6A">
        <w:rPr>
          <w:rFonts w:ascii="Times New Roman" w:hAnsi="Times New Roman"/>
          <w:b/>
          <w:sz w:val="28"/>
          <w:szCs w:val="28"/>
        </w:rPr>
        <w:t xml:space="preserve">         Tegegne Bayih (Hawassa University)</w:t>
      </w:r>
    </w:p>
    <w:p w:rsidR="00513ECB" w:rsidRDefault="00513ECB" w:rsidP="00513ECB">
      <w:pPr>
        <w:pStyle w:val="ListParagraph"/>
        <w:ind w:left="360"/>
      </w:pPr>
    </w:p>
    <w:p w:rsidR="00E818F8" w:rsidRDefault="00E818F8" w:rsidP="00E818F8">
      <w:pPr>
        <w:pStyle w:val="ListParagraph"/>
        <w:ind w:left="360"/>
      </w:pPr>
    </w:p>
    <w:p w:rsidR="00E818F8" w:rsidRDefault="00E818F8" w:rsidP="00E818F8">
      <w:pPr>
        <w:pStyle w:val="ListParagraph"/>
        <w:ind w:left="360"/>
      </w:pPr>
    </w:p>
    <w:p w:rsidR="002A7F6A" w:rsidRPr="00047950" w:rsidRDefault="002A7F6A" w:rsidP="002A7F6A">
      <w:pPr>
        <w:jc w:val="right"/>
        <w:rPr>
          <w:sz w:val="36"/>
          <w:szCs w:val="36"/>
        </w:rPr>
      </w:pPr>
      <w:r w:rsidRPr="00047950">
        <w:rPr>
          <w:sz w:val="36"/>
          <w:szCs w:val="36"/>
        </w:rPr>
        <w:t>July, 2022</w:t>
      </w:r>
    </w:p>
    <w:p w:rsidR="002A7F6A" w:rsidRPr="00047950" w:rsidRDefault="002A7F6A" w:rsidP="002A7F6A">
      <w:pPr>
        <w:jc w:val="right"/>
        <w:rPr>
          <w:sz w:val="36"/>
          <w:szCs w:val="36"/>
        </w:rPr>
      </w:pPr>
      <w:r w:rsidRPr="00047950">
        <w:rPr>
          <w:sz w:val="36"/>
          <w:szCs w:val="36"/>
        </w:rPr>
        <w:t>Addis Ababa</w:t>
      </w:r>
    </w:p>
    <w:p w:rsidR="00586CFA" w:rsidRPr="0015597F" w:rsidRDefault="002A7F6A" w:rsidP="0015597F">
      <w:pPr>
        <w:pStyle w:val="ListParagraph"/>
        <w:ind w:left="360"/>
        <w:jc w:val="right"/>
        <w:rPr>
          <w:rFonts w:ascii="Arial" w:hAnsi="Arial" w:cs="Arial"/>
          <w:b/>
          <w:sz w:val="24"/>
        </w:rPr>
      </w:pPr>
      <w:r w:rsidRPr="00047950">
        <w:rPr>
          <w:sz w:val="36"/>
          <w:szCs w:val="36"/>
        </w:rPr>
        <w:t>Ethiopia</w:t>
      </w:r>
    </w:p>
    <w:p w:rsidR="00595F5A" w:rsidRDefault="00595F5A" w:rsidP="00B5724A">
      <w:pPr>
        <w:pStyle w:val="ListParagraph"/>
        <w:ind w:left="360"/>
        <w:jc w:val="right"/>
        <w:rPr>
          <w:rFonts w:ascii="Arial" w:hAnsi="Arial" w:cs="Arial"/>
          <w:b/>
          <w:sz w:val="24"/>
        </w:rPr>
      </w:pPr>
    </w:p>
    <w:p w:rsidR="00E818F8" w:rsidRPr="0000683B" w:rsidRDefault="00E818F8" w:rsidP="0000683B">
      <w:pPr>
        <w:rPr>
          <w:rFonts w:ascii="Arial" w:hAnsi="Arial" w:cs="Arial"/>
          <w:sz w:val="24"/>
          <w:szCs w:val="24"/>
        </w:rPr>
      </w:pPr>
    </w:p>
    <w:p w:rsidR="00C72E19" w:rsidRPr="00BE5457" w:rsidRDefault="00C72E19">
      <w:pPr>
        <w:pStyle w:val="TOCHeading"/>
        <w:rPr>
          <w:rFonts w:ascii="Times New Roman" w:hAnsi="Times New Roman"/>
          <w:b/>
          <w:bCs/>
          <w:color w:val="auto"/>
          <w:sz w:val="28"/>
          <w:szCs w:val="28"/>
        </w:rPr>
      </w:pPr>
      <w:r w:rsidRPr="00BE5457">
        <w:rPr>
          <w:rFonts w:ascii="Times New Roman" w:hAnsi="Times New Roman"/>
          <w:b/>
          <w:bCs/>
          <w:color w:val="auto"/>
          <w:sz w:val="28"/>
          <w:szCs w:val="28"/>
        </w:rPr>
        <w:t>Contents</w:t>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r>
      <w:r w:rsidRPr="00BE5457">
        <w:rPr>
          <w:rFonts w:ascii="Times New Roman" w:hAnsi="Times New Roman"/>
          <w:b/>
          <w:bCs/>
          <w:color w:val="auto"/>
          <w:sz w:val="28"/>
          <w:szCs w:val="28"/>
        </w:rPr>
        <w:tab/>
        <w:t xml:space="preserve">page </w:t>
      </w:r>
    </w:p>
    <w:p w:rsidR="00C72E19" w:rsidRPr="00C72E19" w:rsidRDefault="00B56382" w:rsidP="00C72E19">
      <w:pPr>
        <w:pStyle w:val="TOC1"/>
        <w:tabs>
          <w:tab w:val="right" w:leader="dot" w:pos="9350"/>
        </w:tabs>
        <w:spacing w:after="0" w:line="360" w:lineRule="auto"/>
        <w:rPr>
          <w:rFonts w:ascii="Times New Roman" w:hAnsi="Times New Roman"/>
          <w:noProof/>
          <w:sz w:val="24"/>
          <w:szCs w:val="24"/>
        </w:rPr>
      </w:pPr>
      <w:r>
        <w:fldChar w:fldCharType="begin"/>
      </w:r>
      <w:r w:rsidR="00C72E19">
        <w:instrText xml:space="preserve"> TOC \o "1-3" \h \z \u </w:instrText>
      </w:r>
      <w:r>
        <w:fldChar w:fldCharType="separate"/>
      </w:r>
      <w:hyperlink w:anchor="_Toc109119207" w:history="1">
        <w:r w:rsidR="00C72E19" w:rsidRPr="00C72E19">
          <w:rPr>
            <w:rStyle w:val="Hyperlink"/>
            <w:rFonts w:ascii="Times New Roman" w:hAnsi="Times New Roman"/>
            <w:noProof/>
            <w:sz w:val="24"/>
            <w:szCs w:val="24"/>
          </w:rPr>
          <w:t>1, Introduction</w:t>
        </w:r>
        <w:r w:rsidR="00C72E19" w:rsidRPr="00C72E19">
          <w:rPr>
            <w:rFonts w:ascii="Times New Roman" w:hAnsi="Times New Roman"/>
            <w:noProof/>
            <w:webHidden/>
            <w:sz w:val="24"/>
            <w:szCs w:val="24"/>
          </w:rPr>
          <w:tab/>
        </w:r>
        <w:r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_Toc109119207 \h </w:instrText>
        </w:r>
        <w:r w:rsidRPr="00C72E19">
          <w:rPr>
            <w:rFonts w:ascii="Times New Roman" w:hAnsi="Times New Roman"/>
            <w:noProof/>
            <w:webHidden/>
            <w:sz w:val="24"/>
            <w:szCs w:val="24"/>
          </w:rPr>
        </w:r>
        <w:r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3</w:t>
        </w:r>
        <w:r w:rsidRPr="00C72E19">
          <w:rPr>
            <w:rFonts w:ascii="Times New Roman" w:hAnsi="Times New Roman"/>
            <w:noProof/>
            <w:webHidden/>
            <w:sz w:val="24"/>
            <w:szCs w:val="24"/>
          </w:rPr>
          <w:fldChar w:fldCharType="end"/>
        </w:r>
      </w:hyperlink>
    </w:p>
    <w:p w:rsidR="00C72E19" w:rsidRPr="00C72E19" w:rsidRDefault="00BA2BBD" w:rsidP="00C72E19">
      <w:pPr>
        <w:pStyle w:val="TOC1"/>
        <w:tabs>
          <w:tab w:val="right" w:leader="dot" w:pos="9350"/>
        </w:tabs>
        <w:spacing w:after="0" w:line="360" w:lineRule="auto"/>
        <w:rPr>
          <w:rFonts w:ascii="Times New Roman" w:hAnsi="Times New Roman"/>
          <w:noProof/>
          <w:sz w:val="24"/>
          <w:szCs w:val="24"/>
        </w:rPr>
      </w:pPr>
      <w:hyperlink w:anchor="_Toc109119208" w:history="1">
        <w:r w:rsidR="00C72E19" w:rsidRPr="00C72E19">
          <w:rPr>
            <w:rStyle w:val="Hyperlink"/>
            <w:rFonts w:ascii="Times New Roman" w:hAnsi="Times New Roman"/>
            <w:noProof/>
            <w:sz w:val="24"/>
            <w:szCs w:val="24"/>
          </w:rPr>
          <w:t>2, Expected profiles of graduates</w:t>
        </w:r>
        <w:r w:rsidR="00C72E19" w:rsidRPr="00C72E19">
          <w:rPr>
            <w:rFonts w:ascii="Times New Roman" w:hAnsi="Times New Roman"/>
            <w:noProof/>
            <w:webHidden/>
            <w:sz w:val="24"/>
            <w:szCs w:val="24"/>
          </w:rPr>
          <w:tab/>
        </w:r>
        <w:r w:rsidR="00B56382"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_Toc109119208 \h </w:instrText>
        </w:r>
        <w:r w:rsidR="00B56382" w:rsidRPr="00C72E19">
          <w:rPr>
            <w:rFonts w:ascii="Times New Roman" w:hAnsi="Times New Roman"/>
            <w:noProof/>
            <w:webHidden/>
            <w:sz w:val="24"/>
            <w:szCs w:val="24"/>
          </w:rPr>
        </w:r>
        <w:r w:rsidR="00B56382"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4</w:t>
        </w:r>
        <w:r w:rsidR="00B56382" w:rsidRPr="00C72E19">
          <w:rPr>
            <w:rFonts w:ascii="Times New Roman" w:hAnsi="Times New Roman"/>
            <w:noProof/>
            <w:webHidden/>
            <w:sz w:val="24"/>
            <w:szCs w:val="24"/>
          </w:rPr>
          <w:fldChar w:fldCharType="end"/>
        </w:r>
      </w:hyperlink>
    </w:p>
    <w:p w:rsidR="00C72E19" w:rsidRPr="00C72E19" w:rsidRDefault="00BA2BBD" w:rsidP="00C72E19">
      <w:pPr>
        <w:pStyle w:val="TOC1"/>
        <w:tabs>
          <w:tab w:val="right" w:leader="dot" w:pos="9350"/>
        </w:tabs>
        <w:spacing w:after="0" w:line="360" w:lineRule="auto"/>
        <w:rPr>
          <w:rFonts w:ascii="Times New Roman" w:hAnsi="Times New Roman"/>
          <w:noProof/>
          <w:sz w:val="24"/>
          <w:szCs w:val="24"/>
        </w:rPr>
      </w:pPr>
      <w:hyperlink w:anchor="_Toc109119209" w:history="1">
        <w:r w:rsidR="00C72E19" w:rsidRPr="00C72E19">
          <w:rPr>
            <w:rStyle w:val="Hyperlink"/>
            <w:rFonts w:ascii="Times New Roman" w:hAnsi="Times New Roman"/>
            <w:noProof/>
            <w:sz w:val="24"/>
            <w:szCs w:val="24"/>
          </w:rPr>
          <w:t>3, Competences and learning outcomes</w:t>
        </w:r>
        <w:r w:rsidR="00C72E19" w:rsidRPr="00C72E19">
          <w:rPr>
            <w:rFonts w:ascii="Times New Roman" w:hAnsi="Times New Roman"/>
            <w:noProof/>
            <w:webHidden/>
            <w:sz w:val="24"/>
            <w:szCs w:val="24"/>
          </w:rPr>
          <w:tab/>
        </w:r>
        <w:r w:rsidR="00B56382"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_Toc109119209 \h </w:instrText>
        </w:r>
        <w:r w:rsidR="00B56382" w:rsidRPr="00C72E19">
          <w:rPr>
            <w:rFonts w:ascii="Times New Roman" w:hAnsi="Times New Roman"/>
            <w:noProof/>
            <w:webHidden/>
            <w:sz w:val="24"/>
            <w:szCs w:val="24"/>
          </w:rPr>
        </w:r>
        <w:r w:rsidR="00B56382"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5</w:t>
        </w:r>
        <w:r w:rsidR="00B56382" w:rsidRPr="00C72E19">
          <w:rPr>
            <w:rFonts w:ascii="Times New Roman" w:hAnsi="Times New Roman"/>
            <w:noProof/>
            <w:webHidden/>
            <w:sz w:val="24"/>
            <w:szCs w:val="24"/>
          </w:rPr>
          <w:fldChar w:fldCharType="end"/>
        </w:r>
      </w:hyperlink>
    </w:p>
    <w:p w:rsidR="00C72E19" w:rsidRPr="00C72E19" w:rsidRDefault="00BA2BBD" w:rsidP="00C72E19">
      <w:pPr>
        <w:pStyle w:val="TOC1"/>
        <w:tabs>
          <w:tab w:val="right" w:leader="dot" w:pos="9350"/>
        </w:tabs>
        <w:spacing w:after="0" w:line="360" w:lineRule="auto"/>
        <w:rPr>
          <w:rFonts w:ascii="Times New Roman" w:hAnsi="Times New Roman"/>
          <w:noProof/>
          <w:sz w:val="24"/>
          <w:szCs w:val="24"/>
        </w:rPr>
      </w:pPr>
      <w:hyperlink w:anchor="_Toc109119210" w:history="1">
        <w:r w:rsidR="00C72E19" w:rsidRPr="00C72E19">
          <w:rPr>
            <w:rStyle w:val="Hyperlink"/>
            <w:rFonts w:ascii="Times New Roman" w:hAnsi="Times New Roman"/>
            <w:noProof/>
            <w:sz w:val="24"/>
            <w:szCs w:val="24"/>
          </w:rPr>
          <w:t>4, Courses to be included in the exam</w:t>
        </w:r>
        <w:r w:rsidR="00C72E19" w:rsidRPr="00C72E19">
          <w:rPr>
            <w:rFonts w:ascii="Times New Roman" w:hAnsi="Times New Roman"/>
            <w:noProof/>
            <w:webHidden/>
            <w:sz w:val="24"/>
            <w:szCs w:val="24"/>
          </w:rPr>
          <w:tab/>
        </w:r>
        <w:r w:rsidR="00B56382"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_Toc109119210 \h </w:instrText>
        </w:r>
        <w:r w:rsidR="00B56382" w:rsidRPr="00C72E19">
          <w:rPr>
            <w:rFonts w:ascii="Times New Roman" w:hAnsi="Times New Roman"/>
            <w:noProof/>
            <w:webHidden/>
            <w:sz w:val="24"/>
            <w:szCs w:val="24"/>
          </w:rPr>
        </w:r>
        <w:r w:rsidR="00B56382"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5</w:t>
        </w:r>
        <w:r w:rsidR="00B56382" w:rsidRPr="00C72E19">
          <w:rPr>
            <w:rFonts w:ascii="Times New Roman" w:hAnsi="Times New Roman"/>
            <w:noProof/>
            <w:webHidden/>
            <w:sz w:val="24"/>
            <w:szCs w:val="24"/>
          </w:rPr>
          <w:fldChar w:fldCharType="end"/>
        </w:r>
      </w:hyperlink>
    </w:p>
    <w:p w:rsidR="00C72E19" w:rsidRPr="00C72E19" w:rsidRDefault="00BA2BBD" w:rsidP="00C72E19">
      <w:pPr>
        <w:pStyle w:val="TOC2"/>
        <w:tabs>
          <w:tab w:val="right" w:leader="dot" w:pos="9350"/>
        </w:tabs>
        <w:spacing w:after="0" w:line="360" w:lineRule="auto"/>
        <w:rPr>
          <w:rFonts w:ascii="Times New Roman" w:hAnsi="Times New Roman"/>
          <w:noProof/>
          <w:sz w:val="24"/>
          <w:szCs w:val="24"/>
        </w:rPr>
      </w:pPr>
      <w:hyperlink w:anchor="_Toc109119211" w:history="1">
        <w:r w:rsidR="00C72E19" w:rsidRPr="00C72E19">
          <w:rPr>
            <w:rStyle w:val="Hyperlink"/>
            <w:rFonts w:ascii="Times New Roman" w:hAnsi="Times New Roman"/>
            <w:noProof/>
            <w:sz w:val="24"/>
            <w:szCs w:val="24"/>
          </w:rPr>
          <w:t>4.1, List thematize areas with course</w:t>
        </w:r>
        <w:r w:rsidR="00C72E19" w:rsidRPr="00C72E19">
          <w:rPr>
            <w:rFonts w:ascii="Times New Roman" w:hAnsi="Times New Roman"/>
            <w:noProof/>
            <w:webHidden/>
            <w:sz w:val="24"/>
            <w:szCs w:val="24"/>
          </w:rPr>
          <w:tab/>
        </w:r>
        <w:r w:rsidR="00B56382"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_Toc109119211 \h </w:instrText>
        </w:r>
        <w:r w:rsidR="00B56382" w:rsidRPr="00C72E19">
          <w:rPr>
            <w:rFonts w:ascii="Times New Roman" w:hAnsi="Times New Roman"/>
            <w:noProof/>
            <w:webHidden/>
            <w:sz w:val="24"/>
            <w:szCs w:val="24"/>
          </w:rPr>
        </w:r>
        <w:r w:rsidR="00B56382"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6</w:t>
        </w:r>
        <w:r w:rsidR="00B56382" w:rsidRPr="00C72E19">
          <w:rPr>
            <w:rFonts w:ascii="Times New Roman" w:hAnsi="Times New Roman"/>
            <w:noProof/>
            <w:webHidden/>
            <w:sz w:val="24"/>
            <w:szCs w:val="24"/>
          </w:rPr>
          <w:fldChar w:fldCharType="end"/>
        </w:r>
      </w:hyperlink>
    </w:p>
    <w:p w:rsidR="00C72E19" w:rsidRPr="00C72E19" w:rsidRDefault="00BA2BBD" w:rsidP="00C72E19">
      <w:pPr>
        <w:pStyle w:val="TOC1"/>
        <w:tabs>
          <w:tab w:val="right" w:leader="dot" w:pos="9350"/>
        </w:tabs>
        <w:spacing w:after="0" w:line="360" w:lineRule="auto"/>
        <w:rPr>
          <w:rFonts w:ascii="Times New Roman" w:hAnsi="Times New Roman"/>
          <w:noProof/>
          <w:sz w:val="24"/>
          <w:szCs w:val="24"/>
        </w:rPr>
      </w:pPr>
      <w:hyperlink w:anchor="_Toc109119212" w:history="1">
        <w:r w:rsidR="00C72E19" w:rsidRPr="00C72E19">
          <w:rPr>
            <w:rStyle w:val="Hyperlink"/>
            <w:rFonts w:ascii="Times New Roman" w:hAnsi="Times New Roman"/>
            <w:noProof/>
            <w:sz w:val="24"/>
            <w:szCs w:val="24"/>
          </w:rPr>
          <w:t>5, Categorizing courses in to sub-themes</w:t>
        </w:r>
        <w:r w:rsidR="00C72E19" w:rsidRPr="00C72E19">
          <w:rPr>
            <w:rFonts w:ascii="Times New Roman" w:hAnsi="Times New Roman"/>
            <w:noProof/>
            <w:webHidden/>
            <w:sz w:val="24"/>
            <w:szCs w:val="24"/>
          </w:rPr>
          <w:tab/>
        </w:r>
        <w:r w:rsidR="00B56382"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_Toc109119212 \h </w:instrText>
        </w:r>
        <w:r w:rsidR="00B56382" w:rsidRPr="00C72E19">
          <w:rPr>
            <w:rFonts w:ascii="Times New Roman" w:hAnsi="Times New Roman"/>
            <w:noProof/>
            <w:webHidden/>
            <w:sz w:val="24"/>
            <w:szCs w:val="24"/>
          </w:rPr>
        </w:r>
        <w:r w:rsidR="00B56382"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7</w:t>
        </w:r>
        <w:r w:rsidR="00B56382" w:rsidRPr="00C72E19">
          <w:rPr>
            <w:rFonts w:ascii="Times New Roman" w:hAnsi="Times New Roman"/>
            <w:noProof/>
            <w:webHidden/>
            <w:sz w:val="24"/>
            <w:szCs w:val="24"/>
          </w:rPr>
          <w:fldChar w:fldCharType="end"/>
        </w:r>
      </w:hyperlink>
    </w:p>
    <w:p w:rsidR="00C72E19" w:rsidRDefault="00BA2BBD" w:rsidP="00C72E19">
      <w:pPr>
        <w:pStyle w:val="TOC1"/>
        <w:tabs>
          <w:tab w:val="right" w:leader="dot" w:pos="9350"/>
        </w:tabs>
        <w:spacing w:after="0" w:line="360" w:lineRule="auto"/>
        <w:rPr>
          <w:noProof/>
        </w:rPr>
      </w:pPr>
      <w:hyperlink w:anchor="_Toc109119213" w:history="1">
        <w:r w:rsidR="00C72E19" w:rsidRPr="00C72E19">
          <w:rPr>
            <w:rStyle w:val="Hyperlink"/>
            <w:rFonts w:ascii="Times New Roman" w:hAnsi="Times New Roman"/>
            <w:noProof/>
            <w:sz w:val="24"/>
            <w:szCs w:val="24"/>
          </w:rPr>
          <w:t>6, Conclusion</w:t>
        </w:r>
        <w:r w:rsidR="00C72E19" w:rsidRPr="00C72E19">
          <w:rPr>
            <w:rFonts w:ascii="Times New Roman" w:hAnsi="Times New Roman"/>
            <w:noProof/>
            <w:webHidden/>
            <w:sz w:val="24"/>
            <w:szCs w:val="24"/>
          </w:rPr>
          <w:tab/>
        </w:r>
        <w:r w:rsidR="00B56382" w:rsidRPr="00C72E19">
          <w:rPr>
            <w:rFonts w:ascii="Times New Roman" w:hAnsi="Times New Roman"/>
            <w:noProof/>
            <w:webHidden/>
            <w:sz w:val="24"/>
            <w:szCs w:val="24"/>
          </w:rPr>
          <w:fldChar w:fldCharType="begin"/>
        </w:r>
        <w:r w:rsidR="00C72E19" w:rsidRPr="00C72E19">
          <w:rPr>
            <w:rFonts w:ascii="Times New Roman" w:hAnsi="Times New Roman"/>
            <w:noProof/>
            <w:webHidden/>
            <w:sz w:val="24"/>
            <w:szCs w:val="24"/>
          </w:rPr>
          <w:instrText xml:space="preserve"> PAGEREF _Toc109119213 \h </w:instrText>
        </w:r>
        <w:r w:rsidR="00B56382" w:rsidRPr="00C72E19">
          <w:rPr>
            <w:rFonts w:ascii="Times New Roman" w:hAnsi="Times New Roman"/>
            <w:noProof/>
            <w:webHidden/>
            <w:sz w:val="24"/>
            <w:szCs w:val="24"/>
          </w:rPr>
        </w:r>
        <w:r w:rsidR="00B56382" w:rsidRPr="00C72E19">
          <w:rPr>
            <w:rFonts w:ascii="Times New Roman" w:hAnsi="Times New Roman"/>
            <w:noProof/>
            <w:webHidden/>
            <w:sz w:val="24"/>
            <w:szCs w:val="24"/>
          </w:rPr>
          <w:fldChar w:fldCharType="separate"/>
        </w:r>
        <w:r w:rsidR="00981271">
          <w:rPr>
            <w:rFonts w:ascii="Times New Roman" w:hAnsi="Times New Roman"/>
            <w:noProof/>
            <w:webHidden/>
            <w:sz w:val="24"/>
            <w:szCs w:val="24"/>
          </w:rPr>
          <w:t>9</w:t>
        </w:r>
        <w:r w:rsidR="00B56382" w:rsidRPr="00C72E19">
          <w:rPr>
            <w:rFonts w:ascii="Times New Roman" w:hAnsi="Times New Roman"/>
            <w:noProof/>
            <w:webHidden/>
            <w:sz w:val="24"/>
            <w:szCs w:val="24"/>
          </w:rPr>
          <w:fldChar w:fldCharType="end"/>
        </w:r>
      </w:hyperlink>
    </w:p>
    <w:p w:rsidR="00C72E19" w:rsidRDefault="00B56382">
      <w:r>
        <w:rPr>
          <w:b/>
          <w:bCs/>
          <w:noProof/>
        </w:rPr>
        <w:fldChar w:fldCharType="end"/>
      </w:r>
    </w:p>
    <w:p w:rsidR="00185BC2" w:rsidRDefault="00185BC2" w:rsidP="00185BC2">
      <w:pPr>
        <w:pStyle w:val="Heading1"/>
        <w:rPr>
          <w:rFonts w:ascii="Times New Roman" w:hAnsi="Times New Roman"/>
          <w:b/>
          <w:bCs/>
          <w:color w:val="auto"/>
          <w:sz w:val="24"/>
          <w:szCs w:val="24"/>
        </w:rPr>
      </w:pPr>
    </w:p>
    <w:p w:rsidR="00C72E19" w:rsidRDefault="00C72E19" w:rsidP="00C72E19"/>
    <w:p w:rsidR="00C72E19" w:rsidRDefault="00C72E19" w:rsidP="00C72E19"/>
    <w:p w:rsidR="00C72E19" w:rsidRDefault="00C72E19" w:rsidP="00C72E19"/>
    <w:p w:rsidR="00C72E19" w:rsidRDefault="00C72E19" w:rsidP="00C72E19"/>
    <w:p w:rsidR="00C72E19" w:rsidRPr="00C72E19" w:rsidRDefault="00C72E19" w:rsidP="00C72E19"/>
    <w:p w:rsidR="00185BC2" w:rsidRDefault="00185BC2" w:rsidP="00185BC2">
      <w:pPr>
        <w:pStyle w:val="Heading1"/>
        <w:rPr>
          <w:rFonts w:ascii="Times New Roman" w:hAnsi="Times New Roman"/>
          <w:b/>
          <w:bCs/>
          <w:color w:val="auto"/>
          <w:sz w:val="24"/>
          <w:szCs w:val="24"/>
        </w:rPr>
      </w:pPr>
    </w:p>
    <w:p w:rsidR="00185BC2" w:rsidRDefault="00185BC2" w:rsidP="00185BC2">
      <w:pPr>
        <w:pStyle w:val="Heading1"/>
        <w:rPr>
          <w:rFonts w:ascii="Times New Roman" w:hAnsi="Times New Roman"/>
          <w:b/>
          <w:bCs/>
          <w:color w:val="auto"/>
          <w:sz w:val="24"/>
          <w:szCs w:val="24"/>
        </w:rPr>
      </w:pPr>
    </w:p>
    <w:p w:rsidR="00185BC2" w:rsidRDefault="00185BC2" w:rsidP="00185BC2">
      <w:pPr>
        <w:pStyle w:val="Heading1"/>
        <w:rPr>
          <w:rFonts w:ascii="Times New Roman" w:hAnsi="Times New Roman"/>
          <w:b/>
          <w:bCs/>
          <w:color w:val="auto"/>
          <w:sz w:val="24"/>
          <w:szCs w:val="24"/>
        </w:rPr>
      </w:pPr>
    </w:p>
    <w:p w:rsidR="00185BC2" w:rsidRDefault="00185BC2" w:rsidP="00185BC2">
      <w:pPr>
        <w:pStyle w:val="Heading1"/>
        <w:rPr>
          <w:rFonts w:ascii="Times New Roman" w:hAnsi="Times New Roman"/>
          <w:b/>
          <w:bCs/>
          <w:color w:val="auto"/>
          <w:sz w:val="24"/>
          <w:szCs w:val="24"/>
        </w:rPr>
      </w:pPr>
    </w:p>
    <w:p w:rsidR="009C56DA" w:rsidRPr="009C56DA" w:rsidRDefault="009C56DA" w:rsidP="009C56DA"/>
    <w:p w:rsidR="00185BC2" w:rsidRDefault="00185BC2" w:rsidP="00185BC2">
      <w:pPr>
        <w:pStyle w:val="Heading1"/>
        <w:rPr>
          <w:rFonts w:ascii="Times New Roman" w:hAnsi="Times New Roman"/>
          <w:b/>
          <w:bCs/>
          <w:color w:val="auto"/>
          <w:sz w:val="24"/>
          <w:szCs w:val="24"/>
        </w:rPr>
      </w:pPr>
    </w:p>
    <w:p w:rsidR="00F04092" w:rsidRDefault="00F04092" w:rsidP="00F04092"/>
    <w:p w:rsidR="009460A8" w:rsidRDefault="009460A8" w:rsidP="00F04092"/>
    <w:p w:rsidR="009B126F" w:rsidRPr="00F04092" w:rsidRDefault="009B126F" w:rsidP="00F04092"/>
    <w:p w:rsidR="00481F86" w:rsidRPr="00185BC2" w:rsidRDefault="00185BC2" w:rsidP="00AF5552">
      <w:pPr>
        <w:pStyle w:val="Heading1"/>
        <w:spacing w:after="240"/>
        <w:rPr>
          <w:rFonts w:ascii="Times New Roman" w:hAnsi="Times New Roman"/>
          <w:b/>
          <w:bCs/>
          <w:color w:val="auto"/>
          <w:sz w:val="24"/>
          <w:szCs w:val="24"/>
        </w:rPr>
      </w:pPr>
      <w:bookmarkStart w:id="1" w:name="_Toc109119207"/>
      <w:r w:rsidRPr="00185BC2">
        <w:rPr>
          <w:rFonts w:ascii="Times New Roman" w:hAnsi="Times New Roman"/>
          <w:b/>
          <w:bCs/>
          <w:color w:val="auto"/>
          <w:sz w:val="24"/>
          <w:szCs w:val="24"/>
        </w:rPr>
        <w:lastRenderedPageBreak/>
        <w:t xml:space="preserve">1, </w:t>
      </w:r>
      <w:r w:rsidR="00481F86" w:rsidRPr="00185BC2">
        <w:rPr>
          <w:rFonts w:ascii="Times New Roman" w:hAnsi="Times New Roman"/>
          <w:b/>
          <w:bCs/>
          <w:color w:val="auto"/>
          <w:sz w:val="24"/>
          <w:szCs w:val="24"/>
        </w:rPr>
        <w:t>Introduction</w:t>
      </w:r>
      <w:bookmarkEnd w:id="1"/>
    </w:p>
    <w:p w:rsidR="0000683B" w:rsidRPr="00432882" w:rsidRDefault="0000683B" w:rsidP="00D95618">
      <w:pPr>
        <w:pStyle w:val="Default"/>
        <w:spacing w:line="360" w:lineRule="auto"/>
        <w:jc w:val="both"/>
        <w:rPr>
          <w:color w:val="auto"/>
        </w:rPr>
      </w:pPr>
      <w:r w:rsidRPr="00D95618">
        <w:t xml:space="preserve">Biotechnology is a rapidly growing and a cross-cutting field that uses a combination of biology and technology to develop technologies and products which help to improve our health, agriculture, industry and environmental management. </w:t>
      </w:r>
      <w:r w:rsidRPr="00432882">
        <w:rPr>
          <w:color w:val="auto"/>
        </w:rPr>
        <w:t xml:space="preserve">Biotechnology helps to design and produce new molecules, plants, animals and microorganisms with improved characteristics. It offers seemingly unlimited opportunities to combine genes from related or unrelated species to produce useful organisms with desirable properties that were not previously found in nature. </w:t>
      </w:r>
      <w:r w:rsidRPr="00D95618">
        <w:rPr>
          <w:rFonts w:eastAsia="Times New Roman"/>
          <w:color w:val="auto"/>
        </w:rPr>
        <w:t xml:space="preserve">To realize the full potential of this field as a frontline area of research and development with an overwhelming impact on the societal and national economic development, higher education institutions of Ethiopia are expected to produce competent professionals that can make the country beneficiary of the modern applications in the </w:t>
      </w:r>
      <w:r w:rsidR="00EA2EF0">
        <w:rPr>
          <w:rFonts w:eastAsia="Times New Roman"/>
          <w:color w:val="auto"/>
        </w:rPr>
        <w:t>discipline</w:t>
      </w:r>
      <w:r w:rsidRPr="00D95618">
        <w:rPr>
          <w:rFonts w:eastAsia="Times New Roman"/>
          <w:color w:val="auto"/>
        </w:rPr>
        <w:t xml:space="preserve">. </w:t>
      </w:r>
      <w:r w:rsidRPr="00432882">
        <w:rPr>
          <w:color w:val="auto"/>
        </w:rPr>
        <w:t xml:space="preserve">Therein, </w:t>
      </w:r>
      <w:r w:rsidR="00EA2EF0" w:rsidRPr="00432882">
        <w:rPr>
          <w:color w:val="auto"/>
        </w:rPr>
        <w:t>b</w:t>
      </w:r>
      <w:r w:rsidRPr="00432882">
        <w:rPr>
          <w:color w:val="auto"/>
        </w:rPr>
        <w:t xml:space="preserve">iotechnology program was launched in various public universities of Ethiopia, aims to produce competent graduates with the appropriate knowledge and skills. </w:t>
      </w:r>
    </w:p>
    <w:p w:rsidR="0057055B" w:rsidRPr="00D95618" w:rsidRDefault="0000683B" w:rsidP="00D95618">
      <w:pPr>
        <w:spacing w:after="0"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t xml:space="preserve">The BSc. </w:t>
      </w:r>
      <w:r w:rsidR="00EA2EF0">
        <w:rPr>
          <w:rFonts w:ascii="Times New Roman" w:eastAsia="Times New Roman" w:hAnsi="Times New Roman"/>
          <w:sz w:val="24"/>
          <w:szCs w:val="24"/>
        </w:rPr>
        <w:t>p</w:t>
      </w:r>
      <w:r w:rsidRPr="00D95618">
        <w:rPr>
          <w:rFonts w:ascii="Times New Roman" w:eastAsia="Times New Roman" w:hAnsi="Times New Roman"/>
          <w:sz w:val="24"/>
          <w:szCs w:val="24"/>
        </w:rPr>
        <w:t>rogram</w:t>
      </w:r>
      <w:r w:rsidR="0057055B" w:rsidRPr="00D95618">
        <w:rPr>
          <w:rFonts w:ascii="Times New Roman" w:eastAsia="Times New Roman" w:hAnsi="Times New Roman"/>
          <w:sz w:val="24"/>
          <w:szCs w:val="24"/>
        </w:rPr>
        <w:t xml:space="preserve"> in </w:t>
      </w:r>
      <w:r w:rsidR="0057055B" w:rsidRPr="00D95618">
        <w:rPr>
          <w:rFonts w:ascii="Times New Roman" w:hAnsi="Times New Roman"/>
          <w:sz w:val="24"/>
          <w:szCs w:val="24"/>
        </w:rPr>
        <w:t>Biotechnology</w:t>
      </w:r>
      <w:r w:rsidRPr="00D95618">
        <w:rPr>
          <w:rFonts w:ascii="Times New Roman" w:eastAsia="Times New Roman" w:hAnsi="Times New Roman"/>
          <w:sz w:val="24"/>
          <w:szCs w:val="24"/>
        </w:rPr>
        <w:t xml:space="preserve"> requires four years of studies, of which the first year is designed for national common course work and the rest for major </w:t>
      </w:r>
      <w:r w:rsidR="00412B1A">
        <w:rPr>
          <w:rFonts w:ascii="Times New Roman" w:eastAsia="Times New Roman" w:hAnsi="Times New Roman"/>
          <w:sz w:val="24"/>
          <w:szCs w:val="24"/>
        </w:rPr>
        <w:t xml:space="preserve">and supplementary </w:t>
      </w:r>
      <w:r w:rsidRPr="00D95618">
        <w:rPr>
          <w:rFonts w:ascii="Times New Roman" w:eastAsia="Times New Roman" w:hAnsi="Times New Roman"/>
          <w:sz w:val="24"/>
          <w:szCs w:val="24"/>
        </w:rPr>
        <w:t>course</w:t>
      </w:r>
      <w:r w:rsidR="00412B1A">
        <w:rPr>
          <w:rFonts w:ascii="Times New Roman" w:eastAsia="Times New Roman" w:hAnsi="Times New Roman"/>
          <w:sz w:val="24"/>
          <w:szCs w:val="24"/>
        </w:rPr>
        <w:t>s</w:t>
      </w:r>
      <w:r w:rsidRPr="00D95618">
        <w:rPr>
          <w:rFonts w:ascii="Times New Roman" w:eastAsia="Times New Roman" w:hAnsi="Times New Roman"/>
          <w:sz w:val="24"/>
          <w:szCs w:val="24"/>
        </w:rPr>
        <w:t>. The curriculum, in addition to offering basic theoretical knowledge, practical core set of skills and techniques in biotechnology, and entrepreneurial skills, is designed to include fundamental concepts that span across other basic life and social sciences, chemistry, physics, and mathematics</w:t>
      </w:r>
      <w:r w:rsidR="00961416" w:rsidRPr="00D95618">
        <w:rPr>
          <w:rFonts w:ascii="Times New Roman" w:eastAsia="Times New Roman" w:hAnsi="Times New Roman"/>
          <w:sz w:val="24"/>
          <w:szCs w:val="24"/>
        </w:rPr>
        <w:t>.</w:t>
      </w:r>
      <w:r w:rsidR="00B23191" w:rsidRPr="00D95618">
        <w:rPr>
          <w:rFonts w:ascii="Times New Roman" w:eastAsia="Times New Roman" w:hAnsi="Times New Roman"/>
          <w:sz w:val="24"/>
          <w:szCs w:val="24"/>
        </w:rPr>
        <w:t xml:space="preserve"> For this, students are expected to take 53 coursers with minimum 151 credit hours. </w:t>
      </w:r>
      <w:r w:rsidR="006D2710" w:rsidRPr="00D95618">
        <w:rPr>
          <w:rFonts w:ascii="Times New Roman" w:eastAsia="Times New Roman" w:hAnsi="Times New Roman"/>
          <w:sz w:val="24"/>
          <w:szCs w:val="24"/>
        </w:rPr>
        <w:t xml:space="preserve">Post completions of the B.Sc. program, the students are envisaged to acquire a comprehensive understanding on the core concepts and applied aspects of the constantly growing niche of modern biotechnology and its allied wings. </w:t>
      </w:r>
      <w:r w:rsidR="00C9317F">
        <w:rPr>
          <w:rFonts w:ascii="Times New Roman" w:eastAsia="Times New Roman" w:hAnsi="Times New Roman"/>
          <w:sz w:val="24"/>
          <w:szCs w:val="24"/>
        </w:rPr>
        <w:t>Thus</w:t>
      </w:r>
      <w:r w:rsidR="0057055B" w:rsidRPr="00D95618">
        <w:rPr>
          <w:rFonts w:ascii="Times New Roman" w:eastAsia="Times New Roman" w:hAnsi="Times New Roman"/>
          <w:sz w:val="24"/>
          <w:szCs w:val="24"/>
        </w:rPr>
        <w:t xml:space="preserve">, </w:t>
      </w:r>
      <w:r w:rsidR="00C9317F">
        <w:rPr>
          <w:rFonts w:ascii="Times New Roman" w:eastAsia="Times New Roman" w:hAnsi="Times New Roman"/>
          <w:sz w:val="24"/>
          <w:szCs w:val="24"/>
        </w:rPr>
        <w:t xml:space="preserve">it is necessary to measure the achievement </w:t>
      </w:r>
      <w:r w:rsidR="00F04092">
        <w:rPr>
          <w:rFonts w:ascii="Times New Roman" w:eastAsia="Times New Roman" w:hAnsi="Times New Roman"/>
          <w:sz w:val="24"/>
          <w:szCs w:val="24"/>
        </w:rPr>
        <w:t xml:space="preserve">of these objectives through exit exams. </w:t>
      </w:r>
      <w:r w:rsidR="00EA2EF0">
        <w:rPr>
          <w:rFonts w:ascii="Times New Roman" w:eastAsia="Times New Roman" w:hAnsi="Times New Roman"/>
          <w:sz w:val="24"/>
          <w:szCs w:val="24"/>
        </w:rPr>
        <w:t>Additionally, t</w:t>
      </w:r>
      <w:r w:rsidR="00961416" w:rsidRPr="00D95618">
        <w:rPr>
          <w:rFonts w:ascii="Times New Roman" w:eastAsia="Times New Roman" w:hAnsi="Times New Roman"/>
          <w:sz w:val="24"/>
          <w:szCs w:val="24"/>
        </w:rPr>
        <w:t xml:space="preserve">he implementation of exit examination is related to the regulation and improvement of </w:t>
      </w:r>
      <w:r w:rsidR="0057055B" w:rsidRPr="00D95618">
        <w:rPr>
          <w:rFonts w:ascii="Times New Roman" w:eastAsia="Times New Roman" w:hAnsi="Times New Roman"/>
          <w:sz w:val="24"/>
          <w:szCs w:val="24"/>
        </w:rPr>
        <w:t>the quality of higher education</w:t>
      </w:r>
      <w:r w:rsidR="00F04092">
        <w:rPr>
          <w:rFonts w:ascii="Times New Roman" w:eastAsia="Times New Roman" w:hAnsi="Times New Roman"/>
          <w:sz w:val="24"/>
          <w:szCs w:val="24"/>
        </w:rPr>
        <w:t>.</w:t>
      </w:r>
    </w:p>
    <w:p w:rsidR="00E818F8" w:rsidRPr="00D95618" w:rsidRDefault="00961416" w:rsidP="00D95618">
      <w:pPr>
        <w:spacing w:after="240"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t xml:space="preserve">University Exit Exam is a standardized comprehensive </w:t>
      </w:r>
      <w:r w:rsidR="00D95618" w:rsidRPr="00D95618">
        <w:rPr>
          <w:rFonts w:ascii="Times New Roman" w:eastAsia="Times New Roman" w:hAnsi="Times New Roman"/>
          <w:sz w:val="24"/>
          <w:szCs w:val="24"/>
        </w:rPr>
        <w:t>curriculum-based</w:t>
      </w:r>
      <w:r w:rsidRPr="00D95618">
        <w:rPr>
          <w:rFonts w:ascii="Times New Roman" w:eastAsia="Times New Roman" w:hAnsi="Times New Roman"/>
          <w:sz w:val="24"/>
          <w:szCs w:val="24"/>
        </w:rPr>
        <w:t xml:space="preserve"> test which is designed to assess if students have achieved the minimum competence that was stipulated in the graduates’ profile.</w:t>
      </w:r>
      <w:r w:rsidR="0057055B" w:rsidRPr="00D95618">
        <w:rPr>
          <w:rFonts w:ascii="Times New Roman" w:eastAsia="Times New Roman" w:hAnsi="Times New Roman"/>
          <w:sz w:val="24"/>
          <w:szCs w:val="24"/>
        </w:rPr>
        <w:t xml:space="preserve"> Thus, </w:t>
      </w:r>
      <w:r w:rsidR="00742318">
        <w:rPr>
          <w:rFonts w:ascii="Times New Roman" w:eastAsia="Times New Roman" w:hAnsi="Times New Roman"/>
          <w:sz w:val="24"/>
          <w:szCs w:val="24"/>
        </w:rPr>
        <w:t xml:space="preserve">the </w:t>
      </w:r>
      <w:r w:rsidR="0057055B" w:rsidRPr="00D95618">
        <w:rPr>
          <w:rFonts w:ascii="Times New Roman" w:eastAsia="Times New Roman" w:hAnsi="Times New Roman"/>
          <w:sz w:val="24"/>
          <w:szCs w:val="24"/>
        </w:rPr>
        <w:t>ministry of education</w:t>
      </w:r>
      <w:r w:rsidR="00C9317F">
        <w:rPr>
          <w:rFonts w:ascii="Times New Roman" w:eastAsia="Times New Roman" w:hAnsi="Times New Roman"/>
          <w:sz w:val="24"/>
          <w:szCs w:val="24"/>
        </w:rPr>
        <w:t xml:space="preserve"> (MOE)</w:t>
      </w:r>
      <w:r w:rsidR="0057055B" w:rsidRPr="00D95618">
        <w:rPr>
          <w:rFonts w:ascii="Times New Roman" w:eastAsia="Times New Roman" w:hAnsi="Times New Roman"/>
          <w:sz w:val="24"/>
          <w:szCs w:val="24"/>
        </w:rPr>
        <w:t xml:space="preserve"> has planned to deliver exit exam</w:t>
      </w:r>
      <w:r w:rsidR="00742318">
        <w:rPr>
          <w:rFonts w:ascii="Times New Roman" w:eastAsia="Times New Roman" w:hAnsi="Times New Roman"/>
          <w:sz w:val="24"/>
          <w:szCs w:val="24"/>
        </w:rPr>
        <w:t>s</w:t>
      </w:r>
      <w:r w:rsidR="00CB457D">
        <w:rPr>
          <w:rFonts w:ascii="Times New Roman" w:eastAsia="Times New Roman" w:hAnsi="Times New Roman"/>
          <w:sz w:val="24"/>
          <w:szCs w:val="24"/>
        </w:rPr>
        <w:t xml:space="preserve"> </w:t>
      </w:r>
      <w:r w:rsidR="00742318">
        <w:rPr>
          <w:rFonts w:ascii="Times New Roman" w:eastAsia="Times New Roman" w:hAnsi="Times New Roman"/>
          <w:sz w:val="24"/>
          <w:szCs w:val="24"/>
        </w:rPr>
        <w:t xml:space="preserve">for several undergraduate programs, including biotechnology. </w:t>
      </w:r>
      <w:r w:rsidR="00414CFF" w:rsidRPr="00D95618">
        <w:rPr>
          <w:rFonts w:ascii="Times New Roman" w:eastAsia="Times New Roman" w:hAnsi="Times New Roman"/>
          <w:sz w:val="24"/>
          <w:szCs w:val="24"/>
        </w:rPr>
        <w:t xml:space="preserve">For successful implementation of the exit </w:t>
      </w:r>
      <w:r w:rsidR="00D95618" w:rsidRPr="00D95618">
        <w:rPr>
          <w:rFonts w:ascii="Times New Roman" w:eastAsia="Times New Roman" w:hAnsi="Times New Roman"/>
          <w:sz w:val="24"/>
          <w:szCs w:val="24"/>
        </w:rPr>
        <w:t>exam,</w:t>
      </w:r>
      <w:r w:rsidR="00414CFF" w:rsidRPr="00D95618">
        <w:rPr>
          <w:rFonts w:ascii="Times New Roman" w:eastAsia="Times New Roman" w:hAnsi="Times New Roman"/>
          <w:sz w:val="24"/>
          <w:szCs w:val="24"/>
        </w:rPr>
        <w:t xml:space="preserve"> it is necessary to identify the </w:t>
      </w:r>
      <w:r w:rsidR="00D2399D" w:rsidRPr="00D95618">
        <w:rPr>
          <w:rFonts w:ascii="Times New Roman" w:eastAsia="Times New Roman" w:hAnsi="Times New Roman"/>
          <w:sz w:val="24"/>
          <w:szCs w:val="24"/>
        </w:rPr>
        <w:t xml:space="preserve">key graduate profiles and the </w:t>
      </w:r>
      <w:r w:rsidR="00414CFF" w:rsidRPr="00D95618">
        <w:rPr>
          <w:rFonts w:ascii="Times New Roman" w:eastAsia="Times New Roman" w:hAnsi="Times New Roman"/>
          <w:sz w:val="24"/>
          <w:szCs w:val="24"/>
        </w:rPr>
        <w:t>core competences of the curriculum.</w:t>
      </w:r>
      <w:r w:rsidR="00CB457D">
        <w:rPr>
          <w:rFonts w:ascii="Times New Roman" w:eastAsia="Times New Roman" w:hAnsi="Times New Roman"/>
          <w:sz w:val="24"/>
          <w:szCs w:val="24"/>
        </w:rPr>
        <w:t xml:space="preserve"> </w:t>
      </w:r>
      <w:r w:rsidR="00414CFF" w:rsidRPr="00D95618">
        <w:rPr>
          <w:rFonts w:ascii="Times New Roman" w:eastAsia="Times New Roman" w:hAnsi="Times New Roman"/>
          <w:sz w:val="24"/>
          <w:szCs w:val="24"/>
        </w:rPr>
        <w:t>Moreover, student attainment of learning outcomes should be also assessed through standardized exams which set to measure the knowledge</w:t>
      </w:r>
      <w:r w:rsidR="00EA2EF0">
        <w:rPr>
          <w:rFonts w:ascii="Times New Roman" w:eastAsia="Times New Roman" w:hAnsi="Times New Roman"/>
          <w:sz w:val="24"/>
          <w:szCs w:val="24"/>
        </w:rPr>
        <w:t xml:space="preserve"> (</w:t>
      </w:r>
      <w:r w:rsidR="00EA2EF0" w:rsidRPr="00EA2EF0">
        <w:rPr>
          <w:rFonts w:ascii="Times New Roman" w:eastAsia="Times New Roman" w:hAnsi="Times New Roman"/>
          <w:b/>
          <w:sz w:val="24"/>
          <w:szCs w:val="24"/>
        </w:rPr>
        <w:t>K</w:t>
      </w:r>
      <w:r w:rsidR="00EA2EF0">
        <w:rPr>
          <w:rFonts w:ascii="Times New Roman" w:eastAsia="Times New Roman" w:hAnsi="Times New Roman"/>
          <w:sz w:val="24"/>
          <w:szCs w:val="24"/>
        </w:rPr>
        <w:t>)</w:t>
      </w:r>
      <w:r w:rsidR="00414CFF" w:rsidRPr="00D95618">
        <w:rPr>
          <w:rFonts w:ascii="Times New Roman" w:eastAsia="Times New Roman" w:hAnsi="Times New Roman"/>
          <w:sz w:val="24"/>
          <w:szCs w:val="24"/>
        </w:rPr>
        <w:t xml:space="preserve">, </w:t>
      </w:r>
      <w:r w:rsidR="00EA2EF0">
        <w:rPr>
          <w:rFonts w:ascii="Times New Roman" w:eastAsia="Times New Roman" w:hAnsi="Times New Roman"/>
          <w:sz w:val="24"/>
          <w:szCs w:val="24"/>
        </w:rPr>
        <w:t>attitude (</w:t>
      </w:r>
      <w:r w:rsidR="00EA2EF0" w:rsidRPr="00EA2EF0">
        <w:rPr>
          <w:rFonts w:ascii="Times New Roman" w:eastAsia="Times New Roman" w:hAnsi="Times New Roman"/>
          <w:b/>
          <w:sz w:val="24"/>
          <w:szCs w:val="24"/>
        </w:rPr>
        <w:t>A</w:t>
      </w:r>
      <w:r w:rsidR="00EA2EF0">
        <w:rPr>
          <w:rFonts w:ascii="Times New Roman" w:eastAsia="Times New Roman" w:hAnsi="Times New Roman"/>
          <w:sz w:val="24"/>
          <w:szCs w:val="24"/>
        </w:rPr>
        <w:t>)</w:t>
      </w:r>
      <w:r w:rsidR="00414CFF" w:rsidRPr="00D95618">
        <w:rPr>
          <w:rFonts w:ascii="Times New Roman" w:eastAsia="Times New Roman" w:hAnsi="Times New Roman"/>
          <w:sz w:val="24"/>
          <w:szCs w:val="24"/>
        </w:rPr>
        <w:t xml:space="preserve"> and skill</w:t>
      </w:r>
      <w:r w:rsidR="00EA2EF0">
        <w:rPr>
          <w:rFonts w:ascii="Times New Roman" w:eastAsia="Times New Roman" w:hAnsi="Times New Roman"/>
          <w:sz w:val="24"/>
          <w:szCs w:val="24"/>
        </w:rPr>
        <w:t>(</w:t>
      </w:r>
      <w:r w:rsidR="00EA2EF0" w:rsidRPr="00EA2EF0">
        <w:rPr>
          <w:rFonts w:ascii="Times New Roman" w:eastAsia="Times New Roman" w:hAnsi="Times New Roman"/>
          <w:b/>
          <w:sz w:val="24"/>
          <w:szCs w:val="24"/>
        </w:rPr>
        <w:t>S</w:t>
      </w:r>
      <w:r w:rsidR="00EA2EF0">
        <w:rPr>
          <w:rFonts w:ascii="Times New Roman" w:eastAsia="Times New Roman" w:hAnsi="Times New Roman"/>
          <w:sz w:val="24"/>
          <w:szCs w:val="24"/>
        </w:rPr>
        <w:t>)</w:t>
      </w:r>
      <w:r w:rsidR="00414CFF" w:rsidRPr="00D95618">
        <w:rPr>
          <w:rFonts w:ascii="Times New Roman" w:eastAsia="Times New Roman" w:hAnsi="Times New Roman"/>
          <w:sz w:val="24"/>
          <w:szCs w:val="24"/>
        </w:rPr>
        <w:t xml:space="preserve"> of graduates. </w:t>
      </w:r>
      <w:r w:rsidR="00D2399D" w:rsidRPr="00D95618">
        <w:rPr>
          <w:rFonts w:ascii="Times New Roman" w:eastAsia="Times New Roman" w:hAnsi="Times New Roman"/>
          <w:sz w:val="24"/>
          <w:szCs w:val="24"/>
        </w:rPr>
        <w:t xml:space="preserve">As a result, it </w:t>
      </w:r>
      <w:r w:rsidR="00D2399D" w:rsidRPr="00D95618">
        <w:rPr>
          <w:rFonts w:ascii="Times New Roman" w:eastAsia="Times New Roman" w:hAnsi="Times New Roman"/>
          <w:sz w:val="24"/>
          <w:szCs w:val="24"/>
        </w:rPr>
        <w:lastRenderedPageBreak/>
        <w:t>is necessary to select core</w:t>
      </w:r>
      <w:r w:rsidR="00414CFF" w:rsidRPr="00D95618">
        <w:rPr>
          <w:rFonts w:ascii="Times New Roman" w:eastAsia="Times New Roman" w:hAnsi="Times New Roman"/>
          <w:sz w:val="24"/>
          <w:szCs w:val="24"/>
        </w:rPr>
        <w:t xml:space="preserve"> biotechnology courses </w:t>
      </w:r>
      <w:r w:rsidR="007C3A8D" w:rsidRPr="00D95618">
        <w:rPr>
          <w:rFonts w:ascii="Times New Roman" w:eastAsia="Times New Roman" w:hAnsi="Times New Roman"/>
          <w:sz w:val="24"/>
          <w:szCs w:val="24"/>
        </w:rPr>
        <w:t xml:space="preserve">which are necessary </w:t>
      </w:r>
      <w:r w:rsidR="00414CFF" w:rsidRPr="00D95618">
        <w:rPr>
          <w:rFonts w:ascii="Times New Roman" w:eastAsia="Times New Roman" w:hAnsi="Times New Roman"/>
          <w:sz w:val="24"/>
          <w:szCs w:val="24"/>
        </w:rPr>
        <w:t xml:space="preserve">to </w:t>
      </w:r>
      <w:r w:rsidR="009B126F">
        <w:rPr>
          <w:rFonts w:ascii="Times New Roman" w:eastAsia="Times New Roman" w:hAnsi="Times New Roman"/>
          <w:sz w:val="24"/>
          <w:szCs w:val="24"/>
        </w:rPr>
        <w:t>prepare</w:t>
      </w:r>
      <w:r w:rsidR="00414CFF" w:rsidRPr="00D95618">
        <w:rPr>
          <w:rFonts w:ascii="Times New Roman" w:eastAsia="Times New Roman" w:hAnsi="Times New Roman"/>
          <w:sz w:val="24"/>
          <w:szCs w:val="24"/>
        </w:rPr>
        <w:t xml:space="preserve"> in </w:t>
      </w:r>
      <w:r w:rsidR="00D2399D" w:rsidRPr="00D95618">
        <w:rPr>
          <w:rFonts w:ascii="Times New Roman" w:eastAsia="Times New Roman" w:hAnsi="Times New Roman"/>
          <w:sz w:val="24"/>
          <w:szCs w:val="24"/>
        </w:rPr>
        <w:t xml:space="preserve">exit </w:t>
      </w:r>
      <w:r w:rsidR="00414CFF" w:rsidRPr="00D95618">
        <w:rPr>
          <w:rFonts w:ascii="Times New Roman" w:eastAsia="Times New Roman" w:hAnsi="Times New Roman"/>
          <w:sz w:val="24"/>
          <w:szCs w:val="24"/>
        </w:rPr>
        <w:t xml:space="preserve">exam </w:t>
      </w:r>
      <w:r w:rsidR="007C3A8D" w:rsidRPr="00D95618">
        <w:rPr>
          <w:rFonts w:ascii="Times New Roman" w:eastAsia="Times New Roman" w:hAnsi="Times New Roman"/>
          <w:sz w:val="24"/>
          <w:szCs w:val="24"/>
        </w:rPr>
        <w:t>as measure of attainment of core competences of the biotechnology program.</w:t>
      </w:r>
      <w:r w:rsidR="00D2399D" w:rsidRPr="00D95618">
        <w:rPr>
          <w:rFonts w:ascii="Times New Roman" w:eastAsia="Times New Roman" w:hAnsi="Times New Roman"/>
          <w:sz w:val="24"/>
          <w:szCs w:val="24"/>
        </w:rPr>
        <w:t xml:space="preserve"> It should be also noted exam from these courses should focus on attainment of core subject competences rather than just measuring remembrances. </w:t>
      </w:r>
    </w:p>
    <w:p w:rsidR="008B0A3B" w:rsidRPr="00185BC2" w:rsidRDefault="00185BC2" w:rsidP="00AF5552">
      <w:pPr>
        <w:pStyle w:val="Heading1"/>
        <w:spacing w:after="240"/>
        <w:rPr>
          <w:rFonts w:ascii="Times New Roman" w:hAnsi="Times New Roman"/>
          <w:b/>
          <w:bCs/>
          <w:color w:val="auto"/>
          <w:sz w:val="24"/>
          <w:szCs w:val="24"/>
        </w:rPr>
      </w:pPr>
      <w:bookmarkStart w:id="2" w:name="_Toc109119208"/>
      <w:r w:rsidRPr="00185BC2">
        <w:rPr>
          <w:rFonts w:ascii="Times New Roman" w:hAnsi="Times New Roman"/>
          <w:b/>
          <w:bCs/>
          <w:color w:val="auto"/>
          <w:sz w:val="24"/>
          <w:szCs w:val="24"/>
        </w:rPr>
        <w:t xml:space="preserve">2, </w:t>
      </w:r>
      <w:r w:rsidR="00481F86" w:rsidRPr="00185BC2">
        <w:rPr>
          <w:rFonts w:ascii="Times New Roman" w:hAnsi="Times New Roman"/>
          <w:b/>
          <w:bCs/>
          <w:color w:val="auto"/>
          <w:sz w:val="24"/>
          <w:szCs w:val="24"/>
        </w:rPr>
        <w:t>Expected profiles of graduates</w:t>
      </w:r>
      <w:bookmarkEnd w:id="2"/>
    </w:p>
    <w:p w:rsidR="008B0A3B" w:rsidRPr="00D95618" w:rsidRDefault="008B0A3B" w:rsidP="008B0A3B">
      <w:pPr>
        <w:rPr>
          <w:rFonts w:ascii="Times New Roman" w:hAnsi="Times New Roman"/>
          <w:sz w:val="24"/>
          <w:szCs w:val="24"/>
        </w:rPr>
      </w:pPr>
      <w:r w:rsidRPr="00D95618">
        <w:rPr>
          <w:rFonts w:ascii="Times New Roman" w:hAnsi="Times New Roman"/>
          <w:sz w:val="24"/>
          <w:szCs w:val="24"/>
        </w:rPr>
        <w:t>The graduates of Biotechnology program will be expected to:</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Work at governmental, non-governmental or private institutions in agricultural, medical, industrial, environmental protection as researchers and graduate assistants, laboratory technicians, service providers, and development workers;</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Have basic understanding of technical and sc</w:t>
      </w:r>
      <w:r w:rsidR="00595F5A" w:rsidRPr="00D95618">
        <w:rPr>
          <w:rFonts w:ascii="Times New Roman" w:hAnsi="Times New Roman"/>
          <w:sz w:val="24"/>
          <w:szCs w:val="24"/>
        </w:rPr>
        <w:t>ientific tools of Biotechnology</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Be aware of and adopt current advances of technology in life science.</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Identify problems; design and execute research projects in biotechnology and related areas.</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Follow and adapt standard procedures to carry out qualitative and quantitative analysis in Biotechnology laboratories;</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Assist regulatory bodies in using and managing Biotechnology products;</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Apply basic biotechnological principles for innovation;</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Capable  of  understanding  current  issues  and  debates  in  Biotechnology  and  biosafety  at national and international levels;</w:t>
      </w:r>
    </w:p>
    <w:p w:rsidR="008B0A3B"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Pursue further specialized educations in various fields of Biotechnology and related fields.</w:t>
      </w:r>
    </w:p>
    <w:p w:rsidR="00D6303E" w:rsidRPr="00D95618" w:rsidRDefault="008B0A3B" w:rsidP="00414CFF">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Write scientific papers in order to disseminate scientific knowledge of biotechnology</w:t>
      </w:r>
    </w:p>
    <w:p w:rsidR="00185BC2" w:rsidRPr="00AF5552" w:rsidRDefault="008B0A3B" w:rsidP="00AF5552">
      <w:pPr>
        <w:pStyle w:val="ListParagraph"/>
        <w:numPr>
          <w:ilvl w:val="0"/>
          <w:numId w:val="4"/>
        </w:numPr>
        <w:spacing w:line="360" w:lineRule="auto"/>
        <w:jc w:val="both"/>
        <w:rPr>
          <w:rFonts w:ascii="Times New Roman" w:hAnsi="Times New Roman"/>
          <w:sz w:val="24"/>
          <w:szCs w:val="24"/>
        </w:rPr>
      </w:pPr>
      <w:r w:rsidRPr="00D95618">
        <w:rPr>
          <w:rFonts w:ascii="Times New Roman" w:hAnsi="Times New Roman"/>
          <w:sz w:val="24"/>
          <w:szCs w:val="24"/>
        </w:rPr>
        <w:t>Be entrepreneurs who will invest their knowledge in different sectors life sciences</w:t>
      </w:r>
    </w:p>
    <w:p w:rsidR="00595F5A" w:rsidRDefault="00185BC2" w:rsidP="00AF5552">
      <w:pPr>
        <w:pStyle w:val="Heading1"/>
        <w:spacing w:after="240"/>
        <w:rPr>
          <w:rFonts w:ascii="Times New Roman" w:hAnsi="Times New Roman"/>
          <w:b/>
          <w:bCs/>
          <w:color w:val="auto"/>
          <w:sz w:val="24"/>
          <w:szCs w:val="24"/>
        </w:rPr>
      </w:pPr>
      <w:bookmarkStart w:id="3" w:name="_Toc109119209"/>
      <w:r w:rsidRPr="00185BC2">
        <w:rPr>
          <w:rFonts w:ascii="Times New Roman" w:hAnsi="Times New Roman"/>
          <w:b/>
          <w:bCs/>
          <w:color w:val="auto"/>
          <w:sz w:val="24"/>
          <w:szCs w:val="24"/>
        </w:rPr>
        <w:t xml:space="preserve">3, </w:t>
      </w:r>
      <w:r w:rsidR="00481F86" w:rsidRPr="00185BC2">
        <w:rPr>
          <w:rFonts w:ascii="Times New Roman" w:hAnsi="Times New Roman"/>
          <w:b/>
          <w:bCs/>
          <w:color w:val="auto"/>
          <w:sz w:val="24"/>
          <w:szCs w:val="24"/>
        </w:rPr>
        <w:t>Competences and learning outcomes</w:t>
      </w:r>
      <w:bookmarkEnd w:id="3"/>
    </w:p>
    <w:p w:rsidR="00C41407" w:rsidRPr="00690E58" w:rsidRDefault="00595F5A" w:rsidP="00690E58">
      <w:pPr>
        <w:jc w:val="both"/>
        <w:rPr>
          <w:rFonts w:ascii="Times New Roman" w:hAnsi="Times New Roman"/>
          <w:sz w:val="24"/>
          <w:szCs w:val="24"/>
        </w:rPr>
      </w:pPr>
      <w:r w:rsidRPr="00D95618">
        <w:rPr>
          <w:rFonts w:ascii="Times New Roman" w:hAnsi="Times New Roman"/>
          <w:sz w:val="24"/>
          <w:szCs w:val="24"/>
        </w:rPr>
        <w:t xml:space="preserve">The competency and learning </w:t>
      </w:r>
      <w:r w:rsidR="00977A93" w:rsidRPr="00D95618">
        <w:rPr>
          <w:rFonts w:ascii="Times New Roman" w:hAnsi="Times New Roman"/>
          <w:sz w:val="24"/>
          <w:szCs w:val="24"/>
        </w:rPr>
        <w:t>outcome achieved at the end of four-year study of the biotechnology program includes</w:t>
      </w:r>
      <w:r w:rsidR="00690E58">
        <w:rPr>
          <w:rFonts w:ascii="Times New Roman" w:hAnsi="Times New Roman"/>
          <w:sz w:val="24"/>
          <w:szCs w:val="24"/>
        </w:rPr>
        <w:t>.</w:t>
      </w:r>
    </w:p>
    <w:p w:rsidR="00E818F8" w:rsidRPr="00D95618" w:rsidRDefault="00E818F8" w:rsidP="00414CFF">
      <w:pPr>
        <w:pStyle w:val="ListParagraph"/>
        <w:numPr>
          <w:ilvl w:val="0"/>
          <w:numId w:val="6"/>
        </w:numPr>
        <w:spacing w:line="360" w:lineRule="auto"/>
        <w:jc w:val="both"/>
        <w:rPr>
          <w:rFonts w:ascii="Times New Roman" w:hAnsi="Times New Roman"/>
          <w:sz w:val="24"/>
          <w:szCs w:val="24"/>
        </w:rPr>
      </w:pPr>
      <w:r w:rsidRPr="00D95618">
        <w:rPr>
          <w:rFonts w:ascii="Times New Roman" w:eastAsia="Times New Roman" w:hAnsi="Times New Roman"/>
          <w:sz w:val="24"/>
          <w:szCs w:val="24"/>
        </w:rPr>
        <w:t>ability to identify, formulate, and solve broadly defined technical or scientific problems by applying principles and practices of biotechnology, sciences, and mathematics.</w:t>
      </w:r>
    </w:p>
    <w:p w:rsidR="00E818F8" w:rsidRPr="00D95618" w:rsidRDefault="00E818F8" w:rsidP="00414CFF">
      <w:pPr>
        <w:pStyle w:val="ListParagraph"/>
        <w:numPr>
          <w:ilvl w:val="0"/>
          <w:numId w:val="6"/>
        </w:numPr>
        <w:spacing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t xml:space="preserve">an ability to formulate or design a system, process, procedure or program to meet desired needs of biotechnological applications in agriculture, industry, environment and health development. </w:t>
      </w:r>
    </w:p>
    <w:p w:rsidR="00E818F8" w:rsidRPr="00D95618" w:rsidRDefault="00E818F8" w:rsidP="00414CFF">
      <w:pPr>
        <w:pStyle w:val="ListParagraph"/>
        <w:numPr>
          <w:ilvl w:val="0"/>
          <w:numId w:val="6"/>
        </w:numPr>
        <w:spacing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lastRenderedPageBreak/>
        <w:t xml:space="preserve">an ability to develop and conduct appropriate experimentation, analyze and interpret data and use scientific judgment to draw conclusions. </w:t>
      </w:r>
    </w:p>
    <w:p w:rsidR="00E818F8" w:rsidRPr="00D95618" w:rsidRDefault="00E818F8" w:rsidP="00414CFF">
      <w:pPr>
        <w:pStyle w:val="ListParagraph"/>
        <w:numPr>
          <w:ilvl w:val="0"/>
          <w:numId w:val="6"/>
        </w:numPr>
        <w:spacing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t>an ability to understand ethical and professional responsibilities and make informed judgment, which must consider the impact of biotechnological solutions in global, economic, environmental, and societal contexts.</w:t>
      </w:r>
    </w:p>
    <w:p w:rsidR="00E818F8" w:rsidRPr="00D95618" w:rsidRDefault="00E818F8" w:rsidP="00414CFF">
      <w:pPr>
        <w:pStyle w:val="ListParagraph"/>
        <w:numPr>
          <w:ilvl w:val="0"/>
          <w:numId w:val="6"/>
        </w:numPr>
        <w:spacing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t>an ability to function effectively on a team whose members together provide leadership, create a collaborative and inclusive environment, establish goals, plan tasks, meet objectives and deadlines, and analyze risk and uncertainty.</w:t>
      </w:r>
    </w:p>
    <w:p w:rsidR="00E818F8" w:rsidRPr="00D95618" w:rsidRDefault="00E818F8" w:rsidP="00414CFF">
      <w:pPr>
        <w:pStyle w:val="ListParagraph"/>
        <w:numPr>
          <w:ilvl w:val="0"/>
          <w:numId w:val="6"/>
        </w:numPr>
        <w:spacing w:line="360" w:lineRule="auto"/>
        <w:jc w:val="both"/>
        <w:rPr>
          <w:rFonts w:ascii="Times New Roman" w:eastAsia="Times New Roman" w:hAnsi="Times New Roman"/>
          <w:sz w:val="24"/>
          <w:szCs w:val="24"/>
        </w:rPr>
      </w:pPr>
      <w:r w:rsidRPr="00D95618">
        <w:rPr>
          <w:rFonts w:ascii="Times New Roman" w:eastAsia="Times New Roman" w:hAnsi="Times New Roman"/>
          <w:sz w:val="24"/>
          <w:szCs w:val="24"/>
        </w:rPr>
        <w:t xml:space="preserve">an ability to develop an entrepreneurial mindset and understand the dynamics of bioscience industry to translate scientific innovations into bio-based products, processes, services and viable business opportunities </w:t>
      </w:r>
    </w:p>
    <w:p w:rsidR="00D95618" w:rsidRPr="00690E58" w:rsidRDefault="00E818F8" w:rsidP="00690E58">
      <w:pPr>
        <w:pStyle w:val="ListParagraph"/>
        <w:numPr>
          <w:ilvl w:val="0"/>
          <w:numId w:val="6"/>
        </w:numPr>
        <w:spacing w:before="240" w:after="240" w:line="360" w:lineRule="auto"/>
        <w:jc w:val="both"/>
        <w:rPr>
          <w:rFonts w:ascii="Times New Roman" w:hAnsi="Times New Roman"/>
          <w:sz w:val="24"/>
          <w:szCs w:val="24"/>
        </w:rPr>
      </w:pPr>
      <w:r w:rsidRPr="00D95618">
        <w:rPr>
          <w:rFonts w:ascii="Times New Roman" w:eastAsia="Times New Roman" w:hAnsi="Times New Roman"/>
          <w:sz w:val="24"/>
          <w:szCs w:val="24"/>
        </w:rPr>
        <w:t>an ability to acquire and apply new knowledge and technologies in the bioeconomy development.</w:t>
      </w:r>
    </w:p>
    <w:p w:rsidR="007C3A8D" w:rsidRPr="00185BC2" w:rsidRDefault="00185BC2" w:rsidP="00AF5552">
      <w:pPr>
        <w:pStyle w:val="Heading1"/>
        <w:spacing w:after="240"/>
        <w:rPr>
          <w:rFonts w:ascii="Times New Roman" w:hAnsi="Times New Roman"/>
          <w:b/>
          <w:bCs/>
          <w:color w:val="auto"/>
          <w:sz w:val="24"/>
          <w:szCs w:val="24"/>
        </w:rPr>
      </w:pPr>
      <w:bookmarkStart w:id="4" w:name="_Toc109119210"/>
      <w:r w:rsidRPr="00185BC2">
        <w:rPr>
          <w:rFonts w:ascii="Times New Roman" w:hAnsi="Times New Roman"/>
          <w:b/>
          <w:bCs/>
          <w:color w:val="auto"/>
          <w:sz w:val="24"/>
          <w:szCs w:val="24"/>
        </w:rPr>
        <w:t xml:space="preserve">4, </w:t>
      </w:r>
      <w:r w:rsidR="00481F86" w:rsidRPr="00185BC2">
        <w:rPr>
          <w:rFonts w:ascii="Times New Roman" w:hAnsi="Times New Roman"/>
          <w:b/>
          <w:bCs/>
          <w:color w:val="auto"/>
          <w:sz w:val="24"/>
          <w:szCs w:val="24"/>
        </w:rPr>
        <w:t>Courses to be included in the exam</w:t>
      </w:r>
      <w:bookmarkEnd w:id="4"/>
    </w:p>
    <w:p w:rsidR="00A2276F" w:rsidRPr="00D95618" w:rsidRDefault="007C3A8D" w:rsidP="001635E7">
      <w:pPr>
        <w:spacing w:before="240" w:after="0" w:line="360" w:lineRule="auto"/>
        <w:jc w:val="both"/>
        <w:rPr>
          <w:rFonts w:ascii="Times New Roman" w:hAnsi="Times New Roman"/>
          <w:sz w:val="24"/>
          <w:szCs w:val="24"/>
        </w:rPr>
      </w:pPr>
      <w:r w:rsidRPr="00D95618">
        <w:rPr>
          <w:rFonts w:ascii="Times New Roman" w:hAnsi="Times New Roman"/>
          <w:sz w:val="24"/>
          <w:szCs w:val="24"/>
        </w:rPr>
        <w:t>Biotechnology represents a nexus of interdisciplinary realms.</w:t>
      </w:r>
      <w:r w:rsidR="00CB457D">
        <w:rPr>
          <w:rFonts w:ascii="Times New Roman" w:hAnsi="Times New Roman"/>
          <w:sz w:val="24"/>
          <w:szCs w:val="24"/>
        </w:rPr>
        <w:t xml:space="preserve"> </w:t>
      </w:r>
      <w:r w:rsidR="006D2710" w:rsidRPr="00D95618">
        <w:rPr>
          <w:rFonts w:ascii="Times New Roman" w:hAnsi="Times New Roman"/>
          <w:sz w:val="24"/>
          <w:szCs w:val="24"/>
        </w:rPr>
        <w:t>The students shall trace their journey from the basics of biochemistry, cell biology, molecular biology and genetics towards understanding the current endeavors to unmask the intricate networks of the molecular building blocks of life and engineer biomolecules and nucleic acid through courses on omics science, bioinformatics, Genetic engineering and others. Likewise, course-content on the basics and advanced developments in the realms of microbial, plant and animal biotechnology would be complementing the various topics of tissue culture, molecular markers, industrial biotechnology, food biotechnology, enzyme technology as well as environmental biotechnology. In a similar vein, courses like diagnostic technology, immun</w:t>
      </w:r>
      <w:r w:rsidR="00690E58">
        <w:rPr>
          <w:rFonts w:ascii="Times New Roman" w:hAnsi="Times New Roman"/>
          <w:sz w:val="24"/>
          <w:szCs w:val="24"/>
        </w:rPr>
        <w:t>e-</w:t>
      </w:r>
      <w:r w:rsidR="006D2710" w:rsidRPr="00D95618">
        <w:rPr>
          <w:rFonts w:ascii="Times New Roman" w:hAnsi="Times New Roman"/>
          <w:sz w:val="24"/>
          <w:szCs w:val="24"/>
        </w:rPr>
        <w:t>technology and medical biotechnology would open the portal towards the various advancements in the domain of health biotechnology. Besides being cognizant about the fields of aquatic biotechnology, forensic biotechnology as well as fungal biotechnology, the students would learn the various issues of intellectual property rights and biosafety.</w:t>
      </w:r>
      <w:r w:rsidR="00C94D73">
        <w:rPr>
          <w:rFonts w:ascii="Times New Roman" w:hAnsi="Times New Roman"/>
          <w:sz w:val="24"/>
          <w:szCs w:val="24"/>
        </w:rPr>
        <w:t xml:space="preserve"> </w:t>
      </w:r>
      <w:r w:rsidR="00D667B7">
        <w:rPr>
          <w:rFonts w:ascii="Times New Roman" w:hAnsi="Times New Roman"/>
          <w:sz w:val="24"/>
          <w:szCs w:val="24"/>
        </w:rPr>
        <w:t>Overall, many of</w:t>
      </w:r>
      <w:r w:rsidR="00AD5D1D" w:rsidRPr="00D95618">
        <w:rPr>
          <w:rFonts w:ascii="Times New Roman" w:hAnsi="Times New Roman"/>
          <w:sz w:val="24"/>
          <w:szCs w:val="24"/>
        </w:rPr>
        <w:t xml:space="preserve"> these courses are included in </w:t>
      </w:r>
      <w:r w:rsidR="00690E58" w:rsidRPr="00D95618">
        <w:rPr>
          <w:rFonts w:ascii="Times New Roman" w:hAnsi="Times New Roman"/>
          <w:sz w:val="24"/>
          <w:szCs w:val="24"/>
        </w:rPr>
        <w:t>harmonized</w:t>
      </w:r>
      <w:r w:rsidR="00AD5D1D" w:rsidRPr="00D95618">
        <w:rPr>
          <w:rFonts w:ascii="Times New Roman" w:hAnsi="Times New Roman"/>
          <w:sz w:val="24"/>
          <w:szCs w:val="24"/>
        </w:rPr>
        <w:t xml:space="preserve"> BSC </w:t>
      </w:r>
      <w:r w:rsidR="00690E58" w:rsidRPr="00D95618">
        <w:rPr>
          <w:rFonts w:ascii="Times New Roman" w:hAnsi="Times New Roman"/>
          <w:sz w:val="24"/>
          <w:szCs w:val="24"/>
        </w:rPr>
        <w:t>cur</w:t>
      </w:r>
      <w:r w:rsidR="00690E58">
        <w:rPr>
          <w:rFonts w:ascii="Times New Roman" w:hAnsi="Times New Roman"/>
          <w:sz w:val="24"/>
          <w:szCs w:val="24"/>
        </w:rPr>
        <w:t>r</w:t>
      </w:r>
      <w:r w:rsidR="00690E58" w:rsidRPr="00D95618">
        <w:rPr>
          <w:rFonts w:ascii="Times New Roman" w:hAnsi="Times New Roman"/>
          <w:sz w:val="24"/>
          <w:szCs w:val="24"/>
        </w:rPr>
        <w:t>iculum</w:t>
      </w:r>
      <w:r w:rsidR="00AD5D1D" w:rsidRPr="00D95618">
        <w:rPr>
          <w:rFonts w:ascii="Times New Roman" w:hAnsi="Times New Roman"/>
          <w:sz w:val="24"/>
          <w:szCs w:val="24"/>
        </w:rPr>
        <w:t xml:space="preserve"> delivered in several higher institutions as </w:t>
      </w:r>
      <w:r w:rsidR="001D3C89" w:rsidRPr="001D3C89">
        <w:rPr>
          <w:rFonts w:ascii="Times New Roman" w:hAnsi="Times New Roman"/>
          <w:sz w:val="24"/>
          <w:szCs w:val="24"/>
        </w:rPr>
        <w:t>well as in Addis Abba science and technology curriculum designed for accreditations</w:t>
      </w:r>
      <w:r w:rsidR="001D3C89">
        <w:rPr>
          <w:rFonts w:ascii="Times New Roman" w:hAnsi="Times New Roman"/>
          <w:sz w:val="24"/>
          <w:szCs w:val="24"/>
        </w:rPr>
        <w:t xml:space="preserve">. </w:t>
      </w:r>
      <w:r w:rsidR="00D95618" w:rsidRPr="00D95618">
        <w:rPr>
          <w:rFonts w:ascii="Times New Roman" w:hAnsi="Times New Roman"/>
          <w:sz w:val="24"/>
          <w:szCs w:val="24"/>
        </w:rPr>
        <w:t>Hence</w:t>
      </w:r>
      <w:r w:rsidR="008F5437" w:rsidRPr="00D95618">
        <w:rPr>
          <w:rFonts w:ascii="Times New Roman" w:hAnsi="Times New Roman"/>
          <w:sz w:val="24"/>
          <w:szCs w:val="24"/>
        </w:rPr>
        <w:t>,</w:t>
      </w:r>
      <w:r w:rsidR="008F5437" w:rsidRPr="001D3C89">
        <w:rPr>
          <w:rFonts w:ascii="Times New Roman" w:hAnsi="Times New Roman"/>
          <w:sz w:val="24"/>
          <w:szCs w:val="24"/>
        </w:rPr>
        <w:t xml:space="preserve"> 16</w:t>
      </w:r>
      <w:r w:rsidR="00A2276F" w:rsidRPr="00D95618">
        <w:rPr>
          <w:rFonts w:ascii="Times New Roman" w:hAnsi="Times New Roman"/>
          <w:sz w:val="24"/>
          <w:szCs w:val="24"/>
        </w:rPr>
        <w:t xml:space="preserve">courses for exit exam preparation are uniquely selected from basic </w:t>
      </w:r>
      <w:r w:rsidR="00A2276F" w:rsidRPr="00D95618">
        <w:rPr>
          <w:rFonts w:ascii="Times New Roman" w:hAnsi="Times New Roman"/>
          <w:sz w:val="24"/>
          <w:szCs w:val="24"/>
        </w:rPr>
        <w:lastRenderedPageBreak/>
        <w:t>biotechnology areas as well as from major application areas of the discipline for measuring the competences the graduate nationally and internationally.</w:t>
      </w:r>
    </w:p>
    <w:p w:rsidR="00A2276F" w:rsidRPr="00185BC2" w:rsidRDefault="001D3C89" w:rsidP="001635E7">
      <w:pPr>
        <w:pStyle w:val="Heading2"/>
        <w:spacing w:after="240"/>
        <w:rPr>
          <w:rFonts w:ascii="Times New Roman" w:hAnsi="Times New Roman"/>
          <w:b/>
          <w:bCs/>
          <w:color w:val="auto"/>
          <w:sz w:val="24"/>
          <w:szCs w:val="24"/>
        </w:rPr>
      </w:pPr>
      <w:bookmarkStart w:id="5" w:name="_Toc109119211"/>
      <w:r>
        <w:rPr>
          <w:rFonts w:ascii="Times New Roman" w:hAnsi="Times New Roman"/>
          <w:b/>
          <w:bCs/>
          <w:color w:val="auto"/>
          <w:sz w:val="24"/>
          <w:szCs w:val="24"/>
        </w:rPr>
        <w:t xml:space="preserve">4.1 </w:t>
      </w:r>
      <w:r w:rsidR="00185BC2" w:rsidRPr="00185BC2">
        <w:rPr>
          <w:rFonts w:ascii="Times New Roman" w:hAnsi="Times New Roman"/>
          <w:b/>
          <w:bCs/>
          <w:color w:val="auto"/>
          <w:sz w:val="24"/>
          <w:szCs w:val="24"/>
        </w:rPr>
        <w:t xml:space="preserve">List </w:t>
      </w:r>
      <w:r w:rsidR="00543EE0">
        <w:rPr>
          <w:rFonts w:ascii="Times New Roman" w:hAnsi="Times New Roman"/>
          <w:b/>
          <w:bCs/>
          <w:color w:val="auto"/>
          <w:sz w:val="24"/>
          <w:szCs w:val="24"/>
        </w:rPr>
        <w:t xml:space="preserve">of </w:t>
      </w:r>
      <w:r w:rsidR="00185BC2" w:rsidRPr="00185BC2">
        <w:rPr>
          <w:rFonts w:ascii="Times New Roman" w:hAnsi="Times New Roman"/>
          <w:b/>
          <w:bCs/>
          <w:color w:val="auto"/>
          <w:sz w:val="24"/>
          <w:szCs w:val="24"/>
        </w:rPr>
        <w:t>thematize</w:t>
      </w:r>
      <w:r w:rsidR="00543EE0">
        <w:rPr>
          <w:rFonts w:ascii="Times New Roman" w:hAnsi="Times New Roman"/>
          <w:b/>
          <w:bCs/>
          <w:color w:val="auto"/>
          <w:sz w:val="24"/>
          <w:szCs w:val="24"/>
        </w:rPr>
        <w:t>d</w:t>
      </w:r>
      <w:r w:rsidR="00185BC2" w:rsidRPr="00185BC2">
        <w:rPr>
          <w:rFonts w:ascii="Times New Roman" w:hAnsi="Times New Roman"/>
          <w:b/>
          <w:bCs/>
          <w:color w:val="auto"/>
          <w:sz w:val="24"/>
          <w:szCs w:val="24"/>
        </w:rPr>
        <w:t xml:space="preserve"> areas </w:t>
      </w:r>
      <w:bookmarkEnd w:id="5"/>
      <w:r w:rsidR="009C56DA">
        <w:rPr>
          <w:rFonts w:ascii="Times New Roman" w:hAnsi="Times New Roman"/>
          <w:b/>
          <w:bCs/>
          <w:color w:val="auto"/>
          <w:sz w:val="24"/>
          <w:szCs w:val="24"/>
        </w:rPr>
        <w:t>in the program</w:t>
      </w:r>
    </w:p>
    <w:p w:rsidR="006D2710" w:rsidRPr="00D95618" w:rsidRDefault="00F31513" w:rsidP="00690E58">
      <w:pPr>
        <w:pStyle w:val="ListParagraph"/>
        <w:numPr>
          <w:ilvl w:val="0"/>
          <w:numId w:val="7"/>
        </w:numPr>
        <w:spacing w:after="0" w:line="360" w:lineRule="auto"/>
        <w:jc w:val="both"/>
        <w:rPr>
          <w:rFonts w:ascii="Times New Roman" w:hAnsi="Times New Roman"/>
          <w:b/>
          <w:sz w:val="24"/>
          <w:szCs w:val="24"/>
        </w:rPr>
      </w:pPr>
      <w:r w:rsidRPr="00D95618">
        <w:rPr>
          <w:rFonts w:ascii="Times New Roman" w:hAnsi="Times New Roman"/>
          <w:b/>
          <w:sz w:val="24"/>
          <w:szCs w:val="24"/>
        </w:rPr>
        <w:t xml:space="preserve">Industrial and microbial biotechnology </w:t>
      </w:r>
    </w:p>
    <w:p w:rsidR="006D2710" w:rsidRPr="00D95618" w:rsidRDefault="00F31513" w:rsidP="00690E58">
      <w:pPr>
        <w:pStyle w:val="ListParagraph"/>
        <w:numPr>
          <w:ilvl w:val="0"/>
          <w:numId w:val="9"/>
        </w:numPr>
        <w:spacing w:line="360" w:lineRule="auto"/>
        <w:rPr>
          <w:rFonts w:ascii="Times New Roman" w:hAnsi="Times New Roman"/>
          <w:sz w:val="24"/>
          <w:szCs w:val="24"/>
        </w:rPr>
      </w:pPr>
      <w:r w:rsidRPr="00D95618">
        <w:rPr>
          <w:rFonts w:ascii="Times New Roman" w:eastAsia="Times New Roman" w:hAnsi="Times New Roman"/>
          <w:color w:val="000000"/>
          <w:sz w:val="24"/>
          <w:szCs w:val="24"/>
        </w:rPr>
        <w:t>Microbial Biotechnology</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Fungal Biotechnology</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 xml:space="preserve">Industrial Biotechnology </w:t>
      </w:r>
    </w:p>
    <w:p w:rsidR="006D2710" w:rsidRPr="00D95618" w:rsidRDefault="00F31513" w:rsidP="00690E58">
      <w:pPr>
        <w:pStyle w:val="ListParagraph"/>
        <w:numPr>
          <w:ilvl w:val="0"/>
          <w:numId w:val="9"/>
        </w:numPr>
        <w:spacing w:line="360" w:lineRule="auto"/>
        <w:rPr>
          <w:rFonts w:ascii="Times New Roman" w:hAnsi="Times New Roman"/>
          <w:sz w:val="24"/>
          <w:szCs w:val="24"/>
        </w:rPr>
      </w:pPr>
      <w:r w:rsidRPr="00D95618">
        <w:rPr>
          <w:rFonts w:ascii="Times New Roman" w:eastAsia="Times New Roman" w:hAnsi="Times New Roman"/>
          <w:color w:val="000000"/>
          <w:sz w:val="24"/>
          <w:szCs w:val="24"/>
        </w:rPr>
        <w:t>Enzyme Technology</w:t>
      </w:r>
    </w:p>
    <w:p w:rsidR="00F31513" w:rsidRPr="00D95618" w:rsidRDefault="00F31513" w:rsidP="00690E58">
      <w:pPr>
        <w:pStyle w:val="ListParagraph"/>
        <w:numPr>
          <w:ilvl w:val="0"/>
          <w:numId w:val="7"/>
        </w:numPr>
        <w:spacing w:after="0" w:line="360" w:lineRule="auto"/>
        <w:jc w:val="both"/>
        <w:rPr>
          <w:rFonts w:ascii="Times New Roman" w:hAnsi="Times New Roman"/>
          <w:sz w:val="24"/>
          <w:szCs w:val="24"/>
        </w:rPr>
      </w:pPr>
      <w:r w:rsidRPr="00D95618">
        <w:rPr>
          <w:rFonts w:ascii="Times New Roman" w:hAnsi="Times New Roman"/>
          <w:b/>
          <w:sz w:val="24"/>
          <w:szCs w:val="24"/>
        </w:rPr>
        <w:t xml:space="preserve">Agricultural biotechnology </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 xml:space="preserve">Plant Biotechnology </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 xml:space="preserve">Animal Biotechnology </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Plant Cell and Tissue Culture</w:t>
      </w:r>
    </w:p>
    <w:p w:rsidR="00F31513" w:rsidRPr="00D95618" w:rsidRDefault="00F31513" w:rsidP="00690E58">
      <w:pPr>
        <w:pStyle w:val="ListParagraph"/>
        <w:numPr>
          <w:ilvl w:val="0"/>
          <w:numId w:val="7"/>
        </w:numPr>
        <w:spacing w:after="0" w:line="360" w:lineRule="auto"/>
        <w:jc w:val="both"/>
        <w:rPr>
          <w:rFonts w:ascii="Times New Roman" w:hAnsi="Times New Roman"/>
          <w:b/>
          <w:sz w:val="24"/>
          <w:szCs w:val="24"/>
        </w:rPr>
      </w:pPr>
      <w:r w:rsidRPr="00D95618">
        <w:rPr>
          <w:rFonts w:ascii="Times New Roman" w:hAnsi="Times New Roman"/>
          <w:b/>
          <w:sz w:val="24"/>
          <w:szCs w:val="24"/>
        </w:rPr>
        <w:t xml:space="preserve">Basic biotechnology </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Molecular biology</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 xml:space="preserve"> Techniques in Molecular biology</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Biochemistry</w:t>
      </w:r>
    </w:p>
    <w:p w:rsidR="00E818F8" w:rsidRPr="00D95618" w:rsidRDefault="00F31513" w:rsidP="00690E58">
      <w:pPr>
        <w:pStyle w:val="ListParagraph"/>
        <w:numPr>
          <w:ilvl w:val="0"/>
          <w:numId w:val="7"/>
        </w:numPr>
        <w:spacing w:after="0" w:line="360" w:lineRule="auto"/>
        <w:jc w:val="both"/>
        <w:rPr>
          <w:rFonts w:ascii="Times New Roman" w:hAnsi="Times New Roman"/>
          <w:b/>
          <w:sz w:val="24"/>
          <w:szCs w:val="24"/>
        </w:rPr>
      </w:pPr>
      <w:r w:rsidRPr="00D95618">
        <w:rPr>
          <w:rFonts w:ascii="Times New Roman" w:hAnsi="Times New Roman"/>
          <w:b/>
          <w:sz w:val="24"/>
          <w:szCs w:val="24"/>
        </w:rPr>
        <w:t xml:space="preserve">Health biotechnology </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Medical Biotechnology</w:t>
      </w:r>
    </w:p>
    <w:p w:rsidR="00F31513" w:rsidRPr="00D95618" w:rsidRDefault="00F31513" w:rsidP="00690E58">
      <w:pPr>
        <w:pStyle w:val="ListParagraph"/>
        <w:numPr>
          <w:ilvl w:val="0"/>
          <w:numId w:val="9"/>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 xml:space="preserve"> Immunology and Immun</w:t>
      </w:r>
      <w:r w:rsidR="00D95618">
        <w:rPr>
          <w:rFonts w:ascii="Times New Roman" w:eastAsia="Times New Roman" w:hAnsi="Times New Roman"/>
          <w:color w:val="000000"/>
          <w:sz w:val="24"/>
          <w:szCs w:val="24"/>
        </w:rPr>
        <w:t xml:space="preserve">e- </w:t>
      </w:r>
      <w:r w:rsidRPr="00D95618">
        <w:rPr>
          <w:rFonts w:ascii="Times New Roman" w:eastAsia="Times New Roman" w:hAnsi="Times New Roman"/>
          <w:color w:val="000000"/>
          <w:sz w:val="24"/>
          <w:szCs w:val="24"/>
        </w:rPr>
        <w:t>technology</w:t>
      </w:r>
    </w:p>
    <w:p w:rsidR="00F31513" w:rsidRPr="00D95618" w:rsidRDefault="00F31513" w:rsidP="00690E58">
      <w:pPr>
        <w:pStyle w:val="ListParagraph"/>
        <w:numPr>
          <w:ilvl w:val="0"/>
          <w:numId w:val="7"/>
        </w:numPr>
        <w:spacing w:after="0" w:line="360" w:lineRule="auto"/>
        <w:jc w:val="both"/>
        <w:rPr>
          <w:rFonts w:ascii="Times New Roman" w:hAnsi="Times New Roman"/>
          <w:b/>
          <w:sz w:val="24"/>
          <w:szCs w:val="24"/>
        </w:rPr>
      </w:pPr>
      <w:r w:rsidRPr="00D95618">
        <w:rPr>
          <w:rFonts w:ascii="Times New Roman" w:hAnsi="Times New Roman"/>
          <w:b/>
          <w:sz w:val="24"/>
          <w:szCs w:val="24"/>
        </w:rPr>
        <w:t>Environmental biotechnology</w:t>
      </w:r>
    </w:p>
    <w:p w:rsidR="00F31513" w:rsidRPr="00D95618" w:rsidRDefault="00F31513" w:rsidP="00690E58">
      <w:pPr>
        <w:pStyle w:val="ListParagraph"/>
        <w:numPr>
          <w:ilvl w:val="0"/>
          <w:numId w:val="10"/>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Environmental Biotechnology</w:t>
      </w:r>
    </w:p>
    <w:p w:rsidR="00F31513" w:rsidRPr="00D95618" w:rsidRDefault="00F31513" w:rsidP="00690E58">
      <w:pPr>
        <w:pStyle w:val="ListParagraph"/>
        <w:numPr>
          <w:ilvl w:val="0"/>
          <w:numId w:val="10"/>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 xml:space="preserve">Biosafety and Intellectual Property </w:t>
      </w:r>
      <w:r w:rsidR="00D95618" w:rsidRPr="00D95618">
        <w:rPr>
          <w:rFonts w:ascii="Times New Roman" w:eastAsia="Times New Roman" w:hAnsi="Times New Roman"/>
          <w:color w:val="000000"/>
          <w:sz w:val="24"/>
          <w:szCs w:val="24"/>
        </w:rPr>
        <w:t>Right in</w:t>
      </w:r>
      <w:r w:rsidRPr="00D95618">
        <w:rPr>
          <w:rFonts w:ascii="Times New Roman" w:eastAsia="Times New Roman" w:hAnsi="Times New Roman"/>
          <w:color w:val="000000"/>
          <w:sz w:val="24"/>
          <w:szCs w:val="24"/>
        </w:rPr>
        <w:t xml:space="preserve"> Biotechnology</w:t>
      </w:r>
    </w:p>
    <w:p w:rsidR="00E818F8" w:rsidRPr="00D95618" w:rsidRDefault="00F31513" w:rsidP="00690E58">
      <w:pPr>
        <w:pStyle w:val="ListParagraph"/>
        <w:numPr>
          <w:ilvl w:val="0"/>
          <w:numId w:val="7"/>
        </w:numPr>
        <w:spacing w:after="0" w:line="360" w:lineRule="auto"/>
        <w:jc w:val="both"/>
        <w:rPr>
          <w:rFonts w:ascii="Times New Roman" w:hAnsi="Times New Roman"/>
          <w:b/>
          <w:sz w:val="24"/>
          <w:szCs w:val="24"/>
        </w:rPr>
      </w:pPr>
      <w:r w:rsidRPr="00D95618">
        <w:rPr>
          <w:rFonts w:ascii="Times New Roman" w:hAnsi="Times New Roman"/>
          <w:b/>
          <w:sz w:val="24"/>
          <w:szCs w:val="24"/>
        </w:rPr>
        <w:t>Genomics and bioinf</w:t>
      </w:r>
      <w:r w:rsidR="00B23191" w:rsidRPr="00D95618">
        <w:rPr>
          <w:rFonts w:ascii="Times New Roman" w:hAnsi="Times New Roman"/>
          <w:b/>
          <w:sz w:val="24"/>
          <w:szCs w:val="24"/>
        </w:rPr>
        <w:t>or</w:t>
      </w:r>
      <w:r w:rsidRPr="00D95618">
        <w:rPr>
          <w:rFonts w:ascii="Times New Roman" w:hAnsi="Times New Roman"/>
          <w:b/>
          <w:sz w:val="24"/>
          <w:szCs w:val="24"/>
        </w:rPr>
        <w:t xml:space="preserve">matics </w:t>
      </w:r>
    </w:p>
    <w:p w:rsidR="00E818F8" w:rsidRPr="00D95618" w:rsidRDefault="00F31513" w:rsidP="00690E58">
      <w:pPr>
        <w:pStyle w:val="ListParagraph"/>
        <w:numPr>
          <w:ilvl w:val="0"/>
          <w:numId w:val="10"/>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Genetic Engineering</w:t>
      </w:r>
    </w:p>
    <w:p w:rsidR="00B23191" w:rsidRPr="00CC2B1C" w:rsidRDefault="00F31513" w:rsidP="00CC2B1C">
      <w:pPr>
        <w:pStyle w:val="ListParagraph"/>
        <w:numPr>
          <w:ilvl w:val="0"/>
          <w:numId w:val="10"/>
        </w:numPr>
        <w:spacing w:line="360" w:lineRule="auto"/>
        <w:rPr>
          <w:rFonts w:ascii="Times New Roman" w:eastAsia="Times New Roman" w:hAnsi="Times New Roman"/>
          <w:color w:val="000000"/>
          <w:sz w:val="24"/>
          <w:szCs w:val="24"/>
        </w:rPr>
      </w:pPr>
      <w:r w:rsidRPr="00D95618">
        <w:rPr>
          <w:rFonts w:ascii="Times New Roman" w:eastAsia="Times New Roman" w:hAnsi="Times New Roman"/>
          <w:color w:val="000000"/>
          <w:sz w:val="24"/>
          <w:szCs w:val="24"/>
        </w:rPr>
        <w:t>Bioinformatics</w:t>
      </w:r>
    </w:p>
    <w:p w:rsidR="00E818F8" w:rsidRPr="00185BC2" w:rsidRDefault="00185BC2" w:rsidP="00CC2B1C">
      <w:pPr>
        <w:pStyle w:val="Heading1"/>
        <w:spacing w:after="240"/>
        <w:rPr>
          <w:rFonts w:ascii="Times New Roman" w:hAnsi="Times New Roman"/>
          <w:b/>
          <w:bCs/>
          <w:color w:val="auto"/>
          <w:sz w:val="24"/>
          <w:szCs w:val="24"/>
        </w:rPr>
      </w:pPr>
      <w:bookmarkStart w:id="6" w:name="_Toc109119212"/>
      <w:r w:rsidRPr="00185BC2">
        <w:rPr>
          <w:rFonts w:ascii="Times New Roman" w:hAnsi="Times New Roman"/>
          <w:b/>
          <w:bCs/>
          <w:color w:val="auto"/>
          <w:sz w:val="24"/>
          <w:szCs w:val="24"/>
        </w:rPr>
        <w:t xml:space="preserve">5, </w:t>
      </w:r>
      <w:r w:rsidR="00481F86" w:rsidRPr="00185BC2">
        <w:rPr>
          <w:rFonts w:ascii="Times New Roman" w:hAnsi="Times New Roman"/>
          <w:b/>
          <w:bCs/>
          <w:color w:val="auto"/>
          <w:sz w:val="24"/>
          <w:szCs w:val="24"/>
        </w:rPr>
        <w:t>Categorizing courses in to sub-themes</w:t>
      </w:r>
      <w:bookmarkEnd w:id="6"/>
    </w:p>
    <w:p w:rsidR="00513ECB" w:rsidRDefault="00B23191" w:rsidP="00D95618">
      <w:pPr>
        <w:spacing w:after="0" w:line="360" w:lineRule="auto"/>
        <w:jc w:val="both"/>
        <w:rPr>
          <w:rFonts w:ascii="Arial" w:hAnsi="Arial" w:cs="Arial"/>
          <w:sz w:val="24"/>
          <w:szCs w:val="24"/>
        </w:rPr>
        <w:sectPr w:rsidR="00513ECB" w:rsidSect="009666D9">
          <w:footerReference w:type="default" r:id="rId9"/>
          <w:pgSz w:w="12240" w:h="15840"/>
          <w:pgMar w:top="1440" w:right="1170" w:bottom="1440" w:left="1440" w:header="720" w:footer="720" w:gutter="0"/>
          <w:cols w:space="720"/>
          <w:docGrid w:linePitch="360"/>
        </w:sectPr>
      </w:pPr>
      <w:r w:rsidRPr="00D95618">
        <w:rPr>
          <w:rFonts w:ascii="Times New Roman" w:hAnsi="Times New Roman"/>
          <w:sz w:val="24"/>
          <w:szCs w:val="24"/>
        </w:rPr>
        <w:t>The table blow shows coursers selected for exit exam preparation along with their categories. The numbers of course selected from each category is based on the coverage of each stream/</w:t>
      </w:r>
      <w:r w:rsidR="00690E58" w:rsidRPr="00D95618">
        <w:rPr>
          <w:rFonts w:ascii="Times New Roman" w:hAnsi="Times New Roman"/>
          <w:sz w:val="24"/>
          <w:szCs w:val="24"/>
        </w:rPr>
        <w:t>area</w:t>
      </w:r>
      <w:r w:rsidRPr="00D95618">
        <w:rPr>
          <w:rFonts w:ascii="Times New Roman" w:hAnsi="Times New Roman"/>
          <w:sz w:val="24"/>
          <w:szCs w:val="24"/>
        </w:rPr>
        <w:t xml:space="preserve"> in</w:t>
      </w:r>
      <w:r w:rsidR="00690E58">
        <w:rPr>
          <w:rFonts w:ascii="Times New Roman" w:hAnsi="Times New Roman"/>
          <w:sz w:val="24"/>
          <w:szCs w:val="24"/>
        </w:rPr>
        <w:t> </w:t>
      </w:r>
      <w:r w:rsidR="00195D70" w:rsidRPr="00D95618">
        <w:rPr>
          <w:rFonts w:ascii="Times New Roman" w:hAnsi="Times New Roman"/>
          <w:sz w:val="24"/>
          <w:szCs w:val="24"/>
        </w:rPr>
        <w:t>curriculum</w:t>
      </w:r>
      <w:r w:rsidR="00690E58">
        <w:rPr>
          <w:rFonts w:ascii="Times New Roman" w:hAnsi="Times New Roman"/>
          <w:sz w:val="24"/>
          <w:szCs w:val="24"/>
        </w:rPr>
        <w:t> </w:t>
      </w:r>
      <w:r w:rsidR="00195D70" w:rsidRPr="00D95618">
        <w:rPr>
          <w:rFonts w:ascii="Times New Roman" w:hAnsi="Times New Roman"/>
          <w:sz w:val="24"/>
          <w:szCs w:val="24"/>
        </w:rPr>
        <w:t>and</w:t>
      </w:r>
      <w:r w:rsidR="00690E58">
        <w:rPr>
          <w:rFonts w:ascii="Times New Roman" w:hAnsi="Times New Roman"/>
          <w:sz w:val="24"/>
          <w:szCs w:val="24"/>
        </w:rPr>
        <w:t> </w:t>
      </w:r>
      <w:r w:rsidR="00A2276F" w:rsidRPr="00D95618">
        <w:rPr>
          <w:rFonts w:ascii="Times New Roman" w:hAnsi="Times New Roman"/>
          <w:sz w:val="24"/>
          <w:szCs w:val="24"/>
        </w:rPr>
        <w:t>also</w:t>
      </w:r>
      <w:r w:rsidR="00690E58">
        <w:rPr>
          <w:rFonts w:ascii="Times New Roman" w:hAnsi="Times New Roman"/>
          <w:sz w:val="24"/>
          <w:szCs w:val="24"/>
        </w:rPr>
        <w:t> </w:t>
      </w:r>
      <w:r w:rsidRPr="00D95618">
        <w:rPr>
          <w:rFonts w:ascii="Times New Roman" w:hAnsi="Times New Roman"/>
          <w:sz w:val="24"/>
          <w:szCs w:val="24"/>
        </w:rPr>
        <w:t>expected</w:t>
      </w:r>
      <w:r w:rsidR="00690E58">
        <w:rPr>
          <w:rFonts w:ascii="Times New Roman" w:hAnsi="Times New Roman"/>
          <w:sz w:val="24"/>
          <w:szCs w:val="24"/>
        </w:rPr>
        <w:t> </w:t>
      </w:r>
      <w:r w:rsidRPr="00D95618">
        <w:rPr>
          <w:rFonts w:ascii="Times New Roman" w:hAnsi="Times New Roman"/>
          <w:sz w:val="24"/>
          <w:szCs w:val="24"/>
        </w:rPr>
        <w:t>graduate</w:t>
      </w:r>
      <w:r w:rsidR="00690E58">
        <w:rPr>
          <w:rFonts w:ascii="Times New Roman" w:hAnsi="Times New Roman"/>
          <w:sz w:val="24"/>
          <w:szCs w:val="24"/>
        </w:rPr>
        <w:t> </w:t>
      </w:r>
      <w:r w:rsidRPr="00D95618">
        <w:rPr>
          <w:rFonts w:ascii="Times New Roman" w:hAnsi="Times New Roman"/>
          <w:sz w:val="24"/>
          <w:szCs w:val="24"/>
        </w:rPr>
        <w:t>profile</w:t>
      </w:r>
      <w:r w:rsidR="00195D70">
        <w:rPr>
          <w:rFonts w:ascii="Arial" w:hAnsi="Arial" w:cs="Arial"/>
          <w:sz w:val="24"/>
          <w:szCs w:val="24"/>
        </w:rPr>
        <w:t>.</w:t>
      </w:r>
    </w:p>
    <w:p w:rsidR="00513ECB" w:rsidRPr="00B23191" w:rsidRDefault="00513ECB" w:rsidP="00B23191">
      <w:pPr>
        <w:spacing w:line="360" w:lineRule="auto"/>
        <w:jc w:val="both"/>
        <w:rPr>
          <w:rFonts w:ascii="Arial" w:hAnsi="Arial" w:cs="Arial"/>
          <w:sz w:val="24"/>
          <w:szCs w:val="24"/>
        </w:rPr>
      </w:pPr>
    </w:p>
    <w:tbl>
      <w:tblPr>
        <w:tblW w:w="14034" w:type="dxa"/>
        <w:tblInd w:w="-572" w:type="dxa"/>
        <w:tblLook w:val="04A0" w:firstRow="1" w:lastRow="0" w:firstColumn="1" w:lastColumn="0" w:noHBand="0" w:noVBand="1"/>
      </w:tblPr>
      <w:tblGrid>
        <w:gridCol w:w="835"/>
        <w:gridCol w:w="2851"/>
        <w:gridCol w:w="964"/>
        <w:gridCol w:w="1083"/>
        <w:gridCol w:w="1296"/>
        <w:gridCol w:w="4184"/>
        <w:gridCol w:w="1411"/>
        <w:gridCol w:w="562"/>
        <w:gridCol w:w="498"/>
        <w:gridCol w:w="350"/>
      </w:tblGrid>
      <w:tr w:rsidR="00FE50B0" w:rsidRPr="00432882" w:rsidTr="00432882">
        <w:trPr>
          <w:trHeight w:val="1808"/>
        </w:trPr>
        <w:tc>
          <w:tcPr>
            <w:tcW w:w="83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S. N</w:t>
            </w:r>
          </w:p>
        </w:tc>
        <w:tc>
          <w:tcPr>
            <w:tcW w:w="2851"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Areas/Streams</w:t>
            </w:r>
          </w:p>
        </w:tc>
        <w:tc>
          <w:tcPr>
            <w:tcW w:w="964"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ECTS</w:t>
            </w:r>
          </w:p>
        </w:tc>
        <w:tc>
          <w:tcPr>
            <w:tcW w:w="1083"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%ECTS</w:t>
            </w:r>
          </w:p>
        </w:tc>
        <w:tc>
          <w:tcPr>
            <w:tcW w:w="1296"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FE50B0" w:rsidP="00BA2BBD">
            <w:pPr>
              <w:spacing w:after="0" w:line="360" w:lineRule="auto"/>
              <w:rPr>
                <w:rFonts w:ascii="Times New Roman" w:hAnsi="Times New Roman"/>
                <w:b/>
                <w:bCs/>
              </w:rPr>
            </w:pPr>
            <w:r w:rsidRPr="00432882">
              <w:rPr>
                <w:rFonts w:ascii="Times New Roman" w:hAnsi="Times New Roman"/>
                <w:b/>
                <w:bCs/>
              </w:rPr>
              <w:t xml:space="preserve">Number of </w:t>
            </w:r>
            <w:r w:rsidR="00513ECB" w:rsidRPr="00432882">
              <w:rPr>
                <w:rFonts w:ascii="Times New Roman" w:hAnsi="Times New Roman"/>
                <w:b/>
                <w:bCs/>
              </w:rPr>
              <w:t xml:space="preserve">Selected </w:t>
            </w:r>
          </w:p>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 xml:space="preserve">Courses </w:t>
            </w:r>
            <w:r w:rsidR="00354DD4" w:rsidRPr="00432882">
              <w:rPr>
                <w:rFonts w:ascii="Times New Roman" w:hAnsi="Times New Roman"/>
                <w:b/>
                <w:bCs/>
              </w:rPr>
              <w:t>(out of 15)</w:t>
            </w:r>
          </w:p>
        </w:tc>
        <w:tc>
          <w:tcPr>
            <w:tcW w:w="4184"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 xml:space="preserve">Selected Courses </w:t>
            </w:r>
          </w:p>
        </w:tc>
        <w:tc>
          <w:tcPr>
            <w:tcW w:w="1411"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 xml:space="preserve">Cr. Hrs. </w:t>
            </w:r>
          </w:p>
        </w:tc>
        <w:tc>
          <w:tcPr>
            <w:tcW w:w="562"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K</w:t>
            </w:r>
          </w:p>
        </w:tc>
        <w:tc>
          <w:tcPr>
            <w:tcW w:w="498"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A</w:t>
            </w:r>
          </w:p>
        </w:tc>
        <w:tc>
          <w:tcPr>
            <w:tcW w:w="350" w:type="dxa"/>
            <w:tcBorders>
              <w:top w:val="single" w:sz="4" w:space="0" w:color="auto"/>
              <w:left w:val="single" w:sz="4" w:space="0" w:color="auto"/>
              <w:bottom w:val="single" w:sz="4" w:space="0" w:color="auto"/>
              <w:right w:val="single" w:sz="4" w:space="0" w:color="auto"/>
            </w:tcBorders>
            <w:shd w:val="clear" w:color="auto" w:fill="C6D9F1"/>
            <w:vAlign w:val="center"/>
          </w:tcPr>
          <w:p w:rsidR="00513ECB" w:rsidRPr="00432882" w:rsidRDefault="00513ECB" w:rsidP="00BA2BBD">
            <w:pPr>
              <w:spacing w:after="0" w:line="360" w:lineRule="auto"/>
              <w:rPr>
                <w:rFonts w:ascii="Times New Roman" w:hAnsi="Times New Roman"/>
                <w:b/>
                <w:bCs/>
              </w:rPr>
            </w:pPr>
            <w:r w:rsidRPr="00432882">
              <w:rPr>
                <w:rFonts w:ascii="Times New Roman" w:hAnsi="Times New Roman"/>
                <w:b/>
                <w:bCs/>
              </w:rPr>
              <w:t>S</w:t>
            </w:r>
          </w:p>
        </w:tc>
      </w:tr>
      <w:tr w:rsidR="00FE50B0" w:rsidRPr="00432882" w:rsidTr="00BA2BBD">
        <w:trPr>
          <w:trHeight w:val="300"/>
        </w:trPr>
        <w:tc>
          <w:tcPr>
            <w:tcW w:w="835" w:type="dxa"/>
            <w:vMerge w:val="restart"/>
            <w:tcBorders>
              <w:top w:val="nil"/>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r w:rsidRPr="00432882">
              <w:rPr>
                <w:rFonts w:ascii="Times New Roman" w:hAnsi="Times New Roman"/>
              </w:rPr>
              <w:t>1</w:t>
            </w:r>
          </w:p>
        </w:tc>
        <w:tc>
          <w:tcPr>
            <w:tcW w:w="2851"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Microbial and </w:t>
            </w:r>
          </w:p>
          <w:p w:rsidR="00513ECB" w:rsidRPr="00432882" w:rsidRDefault="00513ECB" w:rsidP="00BA2BBD">
            <w:pPr>
              <w:spacing w:after="0" w:line="360" w:lineRule="auto"/>
              <w:rPr>
                <w:rFonts w:ascii="Times New Roman" w:hAnsi="Times New Roman"/>
              </w:rPr>
            </w:pPr>
            <w:r w:rsidRPr="00432882">
              <w:rPr>
                <w:rFonts w:ascii="Times New Roman" w:hAnsi="Times New Roman"/>
              </w:rPr>
              <w:t>industrial Biotechnology</w:t>
            </w:r>
          </w:p>
        </w:tc>
        <w:tc>
          <w:tcPr>
            <w:tcW w:w="964" w:type="dxa"/>
            <w:vMerge w:val="restart"/>
            <w:tcBorders>
              <w:top w:val="single" w:sz="4" w:space="0" w:color="auto"/>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27</w:t>
            </w:r>
          </w:p>
        </w:tc>
        <w:tc>
          <w:tcPr>
            <w:tcW w:w="1083"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25</w:t>
            </w:r>
          </w:p>
        </w:tc>
        <w:tc>
          <w:tcPr>
            <w:tcW w:w="1296"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3.75</w:t>
            </w: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Microbial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Fungal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Industrial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bottom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Enzyme 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val="restart"/>
            <w:tcBorders>
              <w:top w:val="nil"/>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r w:rsidRPr="00432882">
              <w:rPr>
                <w:rFonts w:ascii="Times New Roman" w:hAnsi="Times New Roman"/>
              </w:rPr>
              <w:t>2</w:t>
            </w:r>
          </w:p>
        </w:tc>
        <w:tc>
          <w:tcPr>
            <w:tcW w:w="2851"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Agricultural </w:t>
            </w:r>
          </w:p>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Biotechnology </w:t>
            </w:r>
          </w:p>
        </w:tc>
        <w:tc>
          <w:tcPr>
            <w:tcW w:w="964"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1083"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19.2</w:t>
            </w:r>
          </w:p>
        </w:tc>
        <w:tc>
          <w:tcPr>
            <w:tcW w:w="1296"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2.88</w:t>
            </w: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Plant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(2+0)</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p>
        </w:tc>
      </w:tr>
      <w:tr w:rsidR="00FE50B0" w:rsidRPr="00432882" w:rsidTr="00BA2BBD">
        <w:trPr>
          <w:trHeight w:val="300"/>
        </w:trPr>
        <w:tc>
          <w:tcPr>
            <w:tcW w:w="835" w:type="dxa"/>
            <w:vMerge/>
            <w:tcBorders>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Animal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(3+1)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bottom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Plant Cell and Tissue Culture</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(1+1 /0+2)</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val="restart"/>
            <w:tcBorders>
              <w:top w:val="nil"/>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r w:rsidRPr="00432882">
              <w:rPr>
                <w:rFonts w:ascii="Times New Roman" w:hAnsi="Times New Roman"/>
              </w:rPr>
              <w:t>3</w:t>
            </w:r>
          </w:p>
        </w:tc>
        <w:tc>
          <w:tcPr>
            <w:tcW w:w="2851"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Basic</w:t>
            </w:r>
          </w:p>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 Biotechnology</w:t>
            </w:r>
          </w:p>
        </w:tc>
        <w:tc>
          <w:tcPr>
            <w:tcW w:w="964"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18</w:t>
            </w:r>
          </w:p>
        </w:tc>
        <w:tc>
          <w:tcPr>
            <w:tcW w:w="1083"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16.5</w:t>
            </w:r>
          </w:p>
        </w:tc>
        <w:tc>
          <w:tcPr>
            <w:tcW w:w="1296"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2.4</w:t>
            </w: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 Molecular biology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(2+0/3+0)</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p>
        </w:tc>
      </w:tr>
      <w:tr w:rsidR="00FE50B0" w:rsidRPr="00432882" w:rsidTr="00BA2BBD">
        <w:trPr>
          <w:trHeight w:val="300"/>
        </w:trPr>
        <w:tc>
          <w:tcPr>
            <w:tcW w:w="835" w:type="dxa"/>
            <w:vMerge/>
            <w:tcBorders>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Techniques in Molecular biology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(0+1/0+2)</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bottom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Biochemistry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(3+1/ 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val="restart"/>
            <w:tcBorders>
              <w:top w:val="nil"/>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r w:rsidRPr="00432882">
              <w:rPr>
                <w:rFonts w:ascii="Times New Roman" w:hAnsi="Times New Roman"/>
              </w:rPr>
              <w:t>4</w:t>
            </w:r>
          </w:p>
        </w:tc>
        <w:tc>
          <w:tcPr>
            <w:tcW w:w="2851"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Medical</w:t>
            </w:r>
          </w:p>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 Biotechnology</w:t>
            </w:r>
          </w:p>
        </w:tc>
        <w:tc>
          <w:tcPr>
            <w:tcW w:w="964"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16</w:t>
            </w:r>
          </w:p>
        </w:tc>
        <w:tc>
          <w:tcPr>
            <w:tcW w:w="1083"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14.7</w:t>
            </w:r>
          </w:p>
        </w:tc>
        <w:tc>
          <w:tcPr>
            <w:tcW w:w="1296"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2.19</w:t>
            </w: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Medical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 /3+0)</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bottom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Immunology and Immune-technology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val="restart"/>
            <w:tcBorders>
              <w:top w:val="nil"/>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r w:rsidRPr="00432882">
              <w:rPr>
                <w:rFonts w:ascii="Times New Roman" w:hAnsi="Times New Roman"/>
              </w:rPr>
              <w:t>5</w:t>
            </w:r>
          </w:p>
        </w:tc>
        <w:tc>
          <w:tcPr>
            <w:tcW w:w="2851"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Environmental</w:t>
            </w:r>
          </w:p>
          <w:p w:rsidR="00513ECB" w:rsidRPr="00432882" w:rsidRDefault="00513ECB" w:rsidP="00BA2BBD">
            <w:pPr>
              <w:spacing w:after="0" w:line="360" w:lineRule="auto"/>
              <w:rPr>
                <w:rFonts w:ascii="Times New Roman" w:hAnsi="Times New Roman"/>
              </w:rPr>
            </w:pPr>
            <w:r w:rsidRPr="00432882">
              <w:rPr>
                <w:rFonts w:ascii="Times New Roman" w:hAnsi="Times New Roman"/>
              </w:rPr>
              <w:t>Biotechnology</w:t>
            </w:r>
          </w:p>
        </w:tc>
        <w:tc>
          <w:tcPr>
            <w:tcW w:w="964"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14</w:t>
            </w:r>
          </w:p>
        </w:tc>
        <w:tc>
          <w:tcPr>
            <w:tcW w:w="1083"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12.8</w:t>
            </w:r>
          </w:p>
        </w:tc>
        <w:tc>
          <w:tcPr>
            <w:tcW w:w="1296"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1.92</w:t>
            </w: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Environmental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 3+0)</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810"/>
        </w:trPr>
        <w:tc>
          <w:tcPr>
            <w:tcW w:w="835" w:type="dxa"/>
            <w:vMerge/>
            <w:tcBorders>
              <w:left w:val="single" w:sz="4" w:space="0" w:color="auto"/>
              <w:bottom w:val="single" w:sz="4" w:space="0" w:color="auto"/>
              <w:right w:val="single" w:sz="4" w:space="0" w:color="auto"/>
            </w:tcBorders>
            <w:shd w:val="clear" w:color="auto" w:fill="auto"/>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Biosafety and Intellectual Property Right in Biotechnology</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(2+0)</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line="360" w:lineRule="auto"/>
              <w:rPr>
                <w:rFonts w:ascii="Times New Roman" w:hAnsi="Times New Roman"/>
              </w:rPr>
            </w:pPr>
          </w:p>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p>
        </w:tc>
      </w:tr>
      <w:tr w:rsidR="00FE50B0" w:rsidRPr="00432882" w:rsidTr="00BA2BBD">
        <w:trPr>
          <w:trHeight w:val="300"/>
        </w:trPr>
        <w:tc>
          <w:tcPr>
            <w:tcW w:w="835" w:type="dxa"/>
            <w:vMerge w:val="restart"/>
            <w:tcBorders>
              <w:top w:val="nil"/>
              <w:left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r w:rsidRPr="00432882">
              <w:rPr>
                <w:rFonts w:ascii="Times New Roman" w:hAnsi="Times New Roman"/>
              </w:rPr>
              <w:t>6</w:t>
            </w:r>
          </w:p>
        </w:tc>
        <w:tc>
          <w:tcPr>
            <w:tcW w:w="2851"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 xml:space="preserve">Genomics Science </w:t>
            </w:r>
          </w:p>
          <w:p w:rsidR="00513ECB" w:rsidRPr="00432882" w:rsidRDefault="00513ECB" w:rsidP="00BA2BBD">
            <w:pPr>
              <w:spacing w:after="0" w:line="360" w:lineRule="auto"/>
              <w:rPr>
                <w:rFonts w:ascii="Times New Roman" w:hAnsi="Times New Roman"/>
              </w:rPr>
            </w:pPr>
            <w:r w:rsidRPr="00432882">
              <w:rPr>
                <w:rFonts w:ascii="Times New Roman" w:hAnsi="Times New Roman"/>
              </w:rPr>
              <w:lastRenderedPageBreak/>
              <w:t xml:space="preserve">and Bioinformatics </w:t>
            </w:r>
          </w:p>
        </w:tc>
        <w:tc>
          <w:tcPr>
            <w:tcW w:w="964"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lastRenderedPageBreak/>
              <w:t>13</w:t>
            </w:r>
          </w:p>
        </w:tc>
        <w:tc>
          <w:tcPr>
            <w:tcW w:w="1083"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11.9</w:t>
            </w:r>
          </w:p>
        </w:tc>
        <w:tc>
          <w:tcPr>
            <w:tcW w:w="1296" w:type="dxa"/>
            <w:vMerge w:val="restart"/>
            <w:tcBorders>
              <w:top w:val="nil"/>
              <w:left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1.78</w:t>
            </w: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Genetic Engineering</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r w:rsidR="00FE50B0" w:rsidRPr="00432882" w:rsidTr="00BA2BBD">
        <w:trPr>
          <w:trHeight w:val="300"/>
        </w:trPr>
        <w:tc>
          <w:tcPr>
            <w:tcW w:w="835" w:type="dxa"/>
            <w:vMerge/>
            <w:tcBorders>
              <w:left w:val="single" w:sz="4" w:space="0" w:color="auto"/>
              <w:bottom w:val="single" w:sz="4" w:space="0" w:color="auto"/>
              <w:right w:val="single" w:sz="4" w:space="0" w:color="auto"/>
            </w:tcBorders>
            <w:shd w:val="clear" w:color="auto" w:fill="auto"/>
            <w:noWrap/>
            <w:vAlign w:val="bottom"/>
            <w:hideMark/>
          </w:tcPr>
          <w:p w:rsidR="00513ECB" w:rsidRPr="00432882" w:rsidRDefault="00513ECB" w:rsidP="00BA2BBD">
            <w:pPr>
              <w:spacing w:after="0" w:line="360" w:lineRule="auto"/>
              <w:rPr>
                <w:rFonts w:ascii="Times New Roman" w:hAnsi="Times New Roman"/>
              </w:rPr>
            </w:pPr>
          </w:p>
        </w:tc>
        <w:tc>
          <w:tcPr>
            <w:tcW w:w="2851"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964"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083"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1296" w:type="dxa"/>
            <w:vMerge/>
            <w:tcBorders>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4184"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Bioinformatics</w:t>
            </w:r>
          </w:p>
        </w:tc>
        <w:tc>
          <w:tcPr>
            <w:tcW w:w="1411"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r w:rsidRPr="00432882">
              <w:rPr>
                <w:rFonts w:ascii="Times New Roman" w:hAnsi="Times New Roman"/>
              </w:rPr>
              <w:t>(2+1)</w:t>
            </w:r>
          </w:p>
        </w:tc>
        <w:tc>
          <w:tcPr>
            <w:tcW w:w="562"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c>
          <w:tcPr>
            <w:tcW w:w="498" w:type="dxa"/>
            <w:tcBorders>
              <w:top w:val="nil"/>
              <w:left w:val="single" w:sz="4" w:space="0" w:color="auto"/>
              <w:bottom w:val="single" w:sz="4" w:space="0" w:color="auto"/>
              <w:right w:val="single" w:sz="4" w:space="0" w:color="auto"/>
            </w:tcBorders>
            <w:shd w:val="clear" w:color="auto" w:fill="auto"/>
            <w:vAlign w:val="bottom"/>
          </w:tcPr>
          <w:p w:rsidR="00513ECB" w:rsidRPr="00432882" w:rsidRDefault="00513ECB" w:rsidP="00BA2BBD">
            <w:pPr>
              <w:spacing w:after="0" w:line="360" w:lineRule="auto"/>
              <w:rPr>
                <w:rFonts w:ascii="Times New Roman" w:hAnsi="Times New Roman"/>
              </w:rPr>
            </w:pPr>
          </w:p>
        </w:tc>
        <w:tc>
          <w:tcPr>
            <w:tcW w:w="350" w:type="dxa"/>
            <w:tcBorders>
              <w:top w:val="nil"/>
              <w:left w:val="single" w:sz="4" w:space="0" w:color="auto"/>
              <w:bottom w:val="single" w:sz="4" w:space="0" w:color="auto"/>
              <w:right w:val="single" w:sz="4" w:space="0" w:color="auto"/>
            </w:tcBorders>
            <w:shd w:val="clear" w:color="auto" w:fill="auto"/>
          </w:tcPr>
          <w:p w:rsidR="00513ECB" w:rsidRPr="00432882" w:rsidRDefault="00513ECB" w:rsidP="00BA2BBD">
            <w:pPr>
              <w:spacing w:after="0" w:line="360" w:lineRule="auto"/>
              <w:rPr>
                <w:rFonts w:ascii="Times New Roman" w:hAnsi="Times New Roman"/>
              </w:rPr>
            </w:pPr>
            <w:r w:rsidRPr="00432882">
              <w:rPr>
                <w:rFonts w:ascii="Times New Roman" w:hAnsi="Times New Roman"/>
              </w:rPr>
              <w:t>√</w:t>
            </w:r>
          </w:p>
        </w:tc>
      </w:tr>
    </w:tbl>
    <w:p w:rsidR="00513ECB" w:rsidRPr="00B5724A" w:rsidRDefault="00513ECB" w:rsidP="00513ECB">
      <w:pPr>
        <w:rPr>
          <w:rFonts w:ascii="Arial" w:hAnsi="Arial" w:cs="Arial"/>
          <w:sz w:val="24"/>
          <w:szCs w:val="24"/>
        </w:rPr>
      </w:pPr>
    </w:p>
    <w:p w:rsidR="00513ECB" w:rsidRDefault="00513ECB" w:rsidP="00513ECB">
      <w:pPr>
        <w:rPr>
          <w:rFonts w:ascii="Arial" w:hAnsi="Arial" w:cs="Arial"/>
          <w:sz w:val="24"/>
          <w:szCs w:val="24"/>
        </w:rPr>
        <w:sectPr w:rsidR="00513ECB" w:rsidSect="00513ECB">
          <w:pgSz w:w="15840" w:h="12240" w:orient="landscape"/>
          <w:pgMar w:top="1440" w:right="1440" w:bottom="1440" w:left="1440" w:header="720" w:footer="720" w:gutter="0"/>
          <w:cols w:space="720"/>
          <w:docGrid w:linePitch="360"/>
        </w:sectPr>
      </w:pPr>
    </w:p>
    <w:p w:rsidR="00E468D4" w:rsidRDefault="00185BC2" w:rsidP="00E468D4">
      <w:pPr>
        <w:pStyle w:val="Heading1"/>
        <w:spacing w:before="0" w:line="360" w:lineRule="auto"/>
        <w:rPr>
          <w:rFonts w:ascii="Times New Roman" w:hAnsi="Times New Roman"/>
          <w:b/>
          <w:bCs/>
          <w:color w:val="auto"/>
          <w:sz w:val="24"/>
          <w:szCs w:val="24"/>
        </w:rPr>
      </w:pPr>
      <w:bookmarkStart w:id="7" w:name="_Toc109119213"/>
      <w:r w:rsidRPr="00E468D4">
        <w:rPr>
          <w:rFonts w:ascii="Times New Roman" w:hAnsi="Times New Roman"/>
          <w:b/>
          <w:bCs/>
          <w:color w:val="auto"/>
          <w:sz w:val="24"/>
          <w:szCs w:val="24"/>
        </w:rPr>
        <w:lastRenderedPageBreak/>
        <w:t xml:space="preserve">6, </w:t>
      </w:r>
      <w:r w:rsidR="00481F86" w:rsidRPr="00E468D4">
        <w:rPr>
          <w:rFonts w:ascii="Times New Roman" w:hAnsi="Times New Roman"/>
          <w:b/>
          <w:bCs/>
          <w:color w:val="auto"/>
          <w:sz w:val="24"/>
          <w:szCs w:val="24"/>
        </w:rPr>
        <w:t>Conclusion</w:t>
      </w:r>
      <w:bookmarkEnd w:id="7"/>
    </w:p>
    <w:p w:rsidR="00E468D4" w:rsidRPr="00E468D4" w:rsidRDefault="00E468D4" w:rsidP="00E468D4"/>
    <w:p w:rsidR="00E468D4" w:rsidRPr="00E468D4" w:rsidRDefault="00E468D4" w:rsidP="00E468D4">
      <w:pPr>
        <w:spacing w:after="0" w:line="360" w:lineRule="auto"/>
        <w:jc w:val="both"/>
        <w:rPr>
          <w:rFonts w:ascii="Times New Roman" w:hAnsi="Times New Roman"/>
          <w:sz w:val="24"/>
          <w:szCs w:val="24"/>
        </w:rPr>
      </w:pPr>
      <w:r w:rsidRPr="00E468D4">
        <w:rPr>
          <w:rFonts w:ascii="Times New Roman" w:hAnsi="Times New Roman"/>
          <w:sz w:val="24"/>
          <w:szCs w:val="24"/>
        </w:rPr>
        <w:t>Providing quality education is a major goal of higher education’s institution. To achieve this, it is necessary to track and evaluate student knowledge, attitude and skill through Exit Exam by focusing on core competency and graduate profiles. Though 53 courses are delivered in BSC curriculum, 10-15 courses have to be selected for exit exam preparation as per MOE and thereby 16 courses are selected from major application areas of biotechnology. In preparation of exams</w:t>
      </w:r>
    </w:p>
    <w:p w:rsidR="00E468D4" w:rsidRPr="00E468D4" w:rsidRDefault="00E468D4" w:rsidP="00E468D4">
      <w:pPr>
        <w:pStyle w:val="ListParagraph"/>
        <w:numPr>
          <w:ilvl w:val="0"/>
          <w:numId w:val="13"/>
        </w:numPr>
        <w:spacing w:after="0" w:line="360" w:lineRule="auto"/>
        <w:jc w:val="both"/>
        <w:rPr>
          <w:rFonts w:ascii="Times New Roman" w:hAnsi="Times New Roman"/>
          <w:sz w:val="24"/>
          <w:szCs w:val="24"/>
        </w:rPr>
      </w:pPr>
      <w:r w:rsidRPr="00E468D4">
        <w:rPr>
          <w:rFonts w:ascii="Times New Roman" w:hAnsi="Times New Roman"/>
          <w:sz w:val="24"/>
          <w:szCs w:val="24"/>
        </w:rPr>
        <w:t>Exam should be prepared in manner to measure the attainment of program learning outcomes by specially focusing on core competency of each subject</w:t>
      </w:r>
    </w:p>
    <w:p w:rsidR="00E468D4" w:rsidRPr="00E468D4" w:rsidRDefault="00E468D4" w:rsidP="00E468D4">
      <w:pPr>
        <w:pStyle w:val="ListParagraph"/>
        <w:numPr>
          <w:ilvl w:val="0"/>
          <w:numId w:val="13"/>
        </w:numPr>
        <w:spacing w:after="0" w:line="360" w:lineRule="auto"/>
        <w:jc w:val="both"/>
        <w:rPr>
          <w:rFonts w:ascii="Times New Roman" w:hAnsi="Times New Roman"/>
          <w:sz w:val="24"/>
          <w:szCs w:val="24"/>
        </w:rPr>
      </w:pPr>
      <w:r w:rsidRPr="00E468D4">
        <w:rPr>
          <w:rFonts w:ascii="Times New Roman" w:hAnsi="Times New Roman"/>
          <w:sz w:val="24"/>
          <w:szCs w:val="24"/>
        </w:rPr>
        <w:t>Since many of selected courses includes practical sessions, exam should address the skills obtained</w:t>
      </w:r>
    </w:p>
    <w:p w:rsidR="00E468D4" w:rsidRPr="00E468D4" w:rsidRDefault="00E468D4" w:rsidP="00E468D4">
      <w:pPr>
        <w:pStyle w:val="ListParagraph"/>
        <w:numPr>
          <w:ilvl w:val="0"/>
          <w:numId w:val="13"/>
        </w:numPr>
        <w:spacing w:after="0" w:line="360" w:lineRule="auto"/>
        <w:jc w:val="both"/>
        <w:rPr>
          <w:rFonts w:ascii="Times New Roman" w:hAnsi="Times New Roman"/>
          <w:sz w:val="24"/>
          <w:szCs w:val="24"/>
        </w:rPr>
      </w:pPr>
      <w:r w:rsidRPr="00E468D4">
        <w:rPr>
          <w:rFonts w:ascii="Times New Roman" w:hAnsi="Times New Roman"/>
          <w:sz w:val="24"/>
          <w:szCs w:val="24"/>
        </w:rPr>
        <w:t>Timing of exam should be properly planned to avoid burden of completion of second semester courses of graduates.</w:t>
      </w:r>
    </w:p>
    <w:p w:rsidR="00E468D4" w:rsidRPr="00E468D4" w:rsidRDefault="00E468D4" w:rsidP="00E468D4">
      <w:pPr>
        <w:pStyle w:val="ListParagraph"/>
        <w:numPr>
          <w:ilvl w:val="0"/>
          <w:numId w:val="13"/>
        </w:numPr>
        <w:spacing w:after="0" w:line="360" w:lineRule="auto"/>
        <w:jc w:val="both"/>
        <w:rPr>
          <w:rFonts w:ascii="Times New Roman" w:hAnsi="Times New Roman"/>
          <w:sz w:val="24"/>
          <w:szCs w:val="24"/>
        </w:rPr>
      </w:pPr>
      <w:r w:rsidRPr="00E468D4">
        <w:rPr>
          <w:rFonts w:ascii="Times New Roman" w:hAnsi="Times New Roman"/>
          <w:sz w:val="24"/>
          <w:szCs w:val="24"/>
        </w:rPr>
        <w:t>Exit exam should include all Contents of each course to bring computable learning out comes.</w:t>
      </w:r>
    </w:p>
    <w:p w:rsidR="00D60AAB" w:rsidRDefault="00E468D4" w:rsidP="00E468D4">
      <w:pPr>
        <w:pStyle w:val="ListParagraph"/>
        <w:numPr>
          <w:ilvl w:val="0"/>
          <w:numId w:val="13"/>
        </w:numPr>
        <w:spacing w:after="0" w:line="360" w:lineRule="auto"/>
        <w:jc w:val="both"/>
        <w:rPr>
          <w:rFonts w:ascii="Times New Roman" w:hAnsi="Times New Roman"/>
          <w:sz w:val="24"/>
          <w:szCs w:val="24"/>
        </w:rPr>
      </w:pPr>
      <w:r w:rsidRPr="00E468D4">
        <w:rPr>
          <w:rFonts w:ascii="Times New Roman" w:hAnsi="Times New Roman"/>
          <w:sz w:val="24"/>
          <w:szCs w:val="24"/>
        </w:rPr>
        <w:t>Selected courses for exit exam are not enough to measure learner competency.</w:t>
      </w:r>
    </w:p>
    <w:p w:rsidR="00D60AAB" w:rsidRDefault="00D31C70" w:rsidP="00D60AAB">
      <w:pPr>
        <w:pStyle w:val="ListParagraph"/>
        <w:numPr>
          <w:ilvl w:val="0"/>
          <w:numId w:val="13"/>
        </w:numPr>
        <w:spacing w:after="0" w:line="360" w:lineRule="auto"/>
        <w:jc w:val="both"/>
        <w:rPr>
          <w:rFonts w:ascii="Times New Roman" w:hAnsi="Times New Roman"/>
          <w:sz w:val="24"/>
          <w:szCs w:val="24"/>
        </w:rPr>
      </w:pPr>
      <w:r w:rsidRPr="00D60AAB">
        <w:rPr>
          <w:rFonts w:ascii="Times New Roman" w:hAnsi="Times New Roman"/>
          <w:sz w:val="24"/>
          <w:szCs w:val="24"/>
        </w:rPr>
        <w:t>providing students with quality education has become the main concern for most universities. Exit Exam is one of direct tool to assess programming learning outcomes and Universities design Exit Exams to measure students’ comprehensive understanding of their majors, as well as preparing them to be engaged in work.</w:t>
      </w:r>
    </w:p>
    <w:p w:rsidR="00D60AAB" w:rsidRDefault="00D31C70" w:rsidP="00D60AAB">
      <w:pPr>
        <w:pStyle w:val="ListParagraph"/>
        <w:numPr>
          <w:ilvl w:val="0"/>
          <w:numId w:val="13"/>
        </w:numPr>
        <w:spacing w:after="0" w:line="360" w:lineRule="auto"/>
        <w:jc w:val="both"/>
        <w:rPr>
          <w:rFonts w:ascii="Times New Roman" w:hAnsi="Times New Roman"/>
          <w:sz w:val="24"/>
          <w:szCs w:val="24"/>
        </w:rPr>
      </w:pPr>
      <w:r w:rsidRPr="00D60AAB">
        <w:rPr>
          <w:rFonts w:ascii="Times New Roman" w:hAnsi="Times New Roman"/>
          <w:sz w:val="24"/>
          <w:szCs w:val="24"/>
        </w:rPr>
        <w:t xml:space="preserve">Exit exams have been argued to improve the signaling of educational achievement on the labor market and to increase labor-market productivity through increased human capital. </w:t>
      </w:r>
    </w:p>
    <w:p w:rsidR="00D60AAB" w:rsidRDefault="00D31C70" w:rsidP="00D60AAB">
      <w:pPr>
        <w:pStyle w:val="ListParagraph"/>
        <w:numPr>
          <w:ilvl w:val="0"/>
          <w:numId w:val="13"/>
        </w:numPr>
        <w:spacing w:after="0" w:line="360" w:lineRule="auto"/>
        <w:jc w:val="both"/>
        <w:rPr>
          <w:rFonts w:ascii="Times New Roman" w:hAnsi="Times New Roman"/>
          <w:sz w:val="24"/>
          <w:szCs w:val="24"/>
        </w:rPr>
      </w:pPr>
      <w:r w:rsidRPr="00D60AAB">
        <w:rPr>
          <w:rFonts w:ascii="Times New Roman" w:hAnsi="Times New Roman"/>
          <w:sz w:val="24"/>
          <w:szCs w:val="24"/>
        </w:rPr>
        <w:t xml:space="preserve">The exit exam is intended to ensure all graduates from HEIs have developed adequate mastery of the core competencies articulated in the respective curricula thereby satisfying the requirements of the labor market and employability through the nationwide implementation of curriculum-based external exit examination. </w:t>
      </w:r>
    </w:p>
    <w:p w:rsidR="00D60AAB" w:rsidRDefault="00D31C70" w:rsidP="00D60AAB">
      <w:pPr>
        <w:pStyle w:val="ListParagraph"/>
        <w:numPr>
          <w:ilvl w:val="0"/>
          <w:numId w:val="13"/>
        </w:numPr>
        <w:spacing w:after="0" w:line="360" w:lineRule="auto"/>
        <w:jc w:val="both"/>
        <w:rPr>
          <w:rFonts w:ascii="Times New Roman" w:hAnsi="Times New Roman"/>
          <w:sz w:val="24"/>
          <w:szCs w:val="24"/>
        </w:rPr>
      </w:pPr>
      <w:r w:rsidRPr="00D60AAB">
        <w:rPr>
          <w:rFonts w:ascii="Times New Roman" w:hAnsi="Times New Roman"/>
          <w:sz w:val="24"/>
          <w:szCs w:val="24"/>
        </w:rPr>
        <w:t>learning competencies requires the introduction of nationwide quality indicators for placement and exit tests administered in the Ethiopian Higher Education system</w:t>
      </w:r>
    </w:p>
    <w:p w:rsidR="00D31C70" w:rsidRPr="00432882" w:rsidRDefault="00D31C70" w:rsidP="00D60AAB">
      <w:pPr>
        <w:pStyle w:val="ListParagraph"/>
        <w:numPr>
          <w:ilvl w:val="0"/>
          <w:numId w:val="13"/>
        </w:numPr>
        <w:spacing w:after="0" w:line="360" w:lineRule="auto"/>
        <w:jc w:val="both"/>
        <w:rPr>
          <w:rStyle w:val="fontstyle01"/>
          <w:rFonts w:ascii="Times New Roman" w:eastAsia="Calibri" w:hAnsi="Times New Roman" w:hint="default"/>
          <w:color w:val="auto"/>
          <w:sz w:val="24"/>
          <w:szCs w:val="24"/>
        </w:rPr>
      </w:pPr>
      <w:r w:rsidRPr="00D60AAB">
        <w:rPr>
          <w:rFonts w:ascii="Times New Roman" w:hAnsi="Times New Roman"/>
          <w:sz w:val="24"/>
          <w:szCs w:val="24"/>
        </w:rPr>
        <w:t>Overall processes exit exam require the allocation of quite a significant amount of time, money, and personnel</w:t>
      </w:r>
    </w:p>
    <w:p w:rsidR="00481F86" w:rsidRPr="00B5724A" w:rsidRDefault="00481F86" w:rsidP="008B0A3B">
      <w:pPr>
        <w:rPr>
          <w:rFonts w:ascii="Arial" w:hAnsi="Arial" w:cs="Arial"/>
          <w:sz w:val="24"/>
          <w:szCs w:val="24"/>
        </w:rPr>
      </w:pPr>
    </w:p>
    <w:sectPr w:rsidR="00481F86" w:rsidRPr="00B5724A" w:rsidSect="00FC23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77" w:rsidRDefault="00842877" w:rsidP="00C41407">
      <w:pPr>
        <w:spacing w:after="0" w:line="240" w:lineRule="auto"/>
      </w:pPr>
      <w:r>
        <w:separator/>
      </w:r>
    </w:p>
  </w:endnote>
  <w:endnote w:type="continuationSeparator" w:id="0">
    <w:p w:rsidR="00842877" w:rsidRDefault="00842877" w:rsidP="00C4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19" w:rsidRDefault="00B56382">
    <w:pPr>
      <w:pStyle w:val="Footer"/>
      <w:jc w:val="center"/>
    </w:pPr>
    <w:r>
      <w:fldChar w:fldCharType="begin"/>
    </w:r>
    <w:r w:rsidR="00C72E19">
      <w:instrText xml:space="preserve"> PAGE   \* MERGEFORMAT </w:instrText>
    </w:r>
    <w:r>
      <w:fldChar w:fldCharType="separate"/>
    </w:r>
    <w:r w:rsidR="00FC44D4">
      <w:rPr>
        <w:noProof/>
      </w:rPr>
      <w:t>1</w:t>
    </w:r>
    <w:r>
      <w:rPr>
        <w:noProof/>
      </w:rPr>
      <w:fldChar w:fldCharType="end"/>
    </w:r>
  </w:p>
  <w:p w:rsidR="0000683B" w:rsidRDefault="0000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77" w:rsidRDefault="00842877" w:rsidP="00C41407">
      <w:pPr>
        <w:spacing w:after="0" w:line="240" w:lineRule="auto"/>
      </w:pPr>
      <w:r>
        <w:separator/>
      </w:r>
    </w:p>
  </w:footnote>
  <w:footnote w:type="continuationSeparator" w:id="0">
    <w:p w:rsidR="00842877" w:rsidRDefault="00842877" w:rsidP="00C4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597"/>
    <w:multiLevelType w:val="hybridMultilevel"/>
    <w:tmpl w:val="6F8CA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C4CF6"/>
    <w:multiLevelType w:val="hybridMultilevel"/>
    <w:tmpl w:val="5D82C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208EF"/>
    <w:multiLevelType w:val="hybridMultilevel"/>
    <w:tmpl w:val="EC9CB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194C"/>
    <w:multiLevelType w:val="hybridMultilevel"/>
    <w:tmpl w:val="6838A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E7043"/>
    <w:multiLevelType w:val="hybridMultilevel"/>
    <w:tmpl w:val="22D0F3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5" w15:restartNumberingAfterBreak="0">
    <w:nsid w:val="481D4C33"/>
    <w:multiLevelType w:val="hybridMultilevel"/>
    <w:tmpl w:val="0FA2F92A"/>
    <w:lvl w:ilvl="0" w:tplc="591C21FC">
      <w:start w:val="1"/>
      <w:numFmt w:val="decimal"/>
      <w:lvlText w:val="%1."/>
      <w:lvlJc w:val="left"/>
      <w:pPr>
        <w:ind w:left="1800" w:hanging="360"/>
      </w:pPr>
      <w:rPr>
        <w:rFonts w:eastAsia="Calibri" w:hint="default"/>
        <w:sz w:val="24"/>
      </w:r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6" w15:restartNumberingAfterBreak="0">
    <w:nsid w:val="54AB7DBC"/>
    <w:multiLevelType w:val="hybridMultilevel"/>
    <w:tmpl w:val="E97CBC7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D4F5D5B"/>
    <w:multiLevelType w:val="multilevel"/>
    <w:tmpl w:val="CD16401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095F44"/>
    <w:multiLevelType w:val="hybridMultilevel"/>
    <w:tmpl w:val="01E61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3125C"/>
    <w:multiLevelType w:val="hybridMultilevel"/>
    <w:tmpl w:val="E8AA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23EFD"/>
    <w:multiLevelType w:val="hybridMultilevel"/>
    <w:tmpl w:val="033A2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67AB4"/>
    <w:multiLevelType w:val="hybridMultilevel"/>
    <w:tmpl w:val="B00680F6"/>
    <w:lvl w:ilvl="0" w:tplc="0409000B">
      <w:start w:val="1"/>
      <w:numFmt w:val="bullet"/>
      <w:lvlText w:val=""/>
      <w:lvlJc w:val="left"/>
      <w:pPr>
        <w:ind w:left="720" w:hanging="360"/>
      </w:pPr>
      <w:rPr>
        <w:rFonts w:ascii="Wingdings" w:hAnsi="Wingdings" w:hint="default"/>
      </w:rPr>
    </w:lvl>
    <w:lvl w:ilvl="1" w:tplc="00AABC9E">
      <w:numFmt w:val="bullet"/>
      <w:lvlText w:val=""/>
      <w:lvlJc w:val="left"/>
      <w:pPr>
        <w:ind w:left="1440" w:hanging="360"/>
      </w:pPr>
      <w:rPr>
        <w:rFonts w:ascii="Wingdings" w:eastAsia="Calibri"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724CD"/>
    <w:multiLevelType w:val="hybridMultilevel"/>
    <w:tmpl w:val="022A7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8"/>
  </w:num>
  <w:num w:numId="5">
    <w:abstractNumId w:val="12"/>
  </w:num>
  <w:num w:numId="6">
    <w:abstractNumId w:val="2"/>
  </w:num>
  <w:num w:numId="7">
    <w:abstractNumId w:val="10"/>
  </w:num>
  <w:num w:numId="8">
    <w:abstractNumId w:val="0"/>
  </w:num>
  <w:num w:numId="9">
    <w:abstractNumId w:val="3"/>
  </w:num>
  <w:num w:numId="10">
    <w:abstractNumId w:val="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86"/>
    <w:rsid w:val="0000683B"/>
    <w:rsid w:val="0004412A"/>
    <w:rsid w:val="000C1E5A"/>
    <w:rsid w:val="000C2F25"/>
    <w:rsid w:val="000C4CFD"/>
    <w:rsid w:val="000E09E6"/>
    <w:rsid w:val="0015597F"/>
    <w:rsid w:val="001635E7"/>
    <w:rsid w:val="00173E15"/>
    <w:rsid w:val="00185BC2"/>
    <w:rsid w:val="00195D70"/>
    <w:rsid w:val="001D0D05"/>
    <w:rsid w:val="001D3C89"/>
    <w:rsid w:val="002103F3"/>
    <w:rsid w:val="002A7F6A"/>
    <w:rsid w:val="00306F38"/>
    <w:rsid w:val="003441B8"/>
    <w:rsid w:val="00354DD4"/>
    <w:rsid w:val="003E5277"/>
    <w:rsid w:val="003F2485"/>
    <w:rsid w:val="00412B1A"/>
    <w:rsid w:val="00414CFF"/>
    <w:rsid w:val="00432882"/>
    <w:rsid w:val="004658EF"/>
    <w:rsid w:val="00481F86"/>
    <w:rsid w:val="004A4F07"/>
    <w:rsid w:val="004C0107"/>
    <w:rsid w:val="004C571B"/>
    <w:rsid w:val="00513122"/>
    <w:rsid w:val="00513ECB"/>
    <w:rsid w:val="00543286"/>
    <w:rsid w:val="00543EE0"/>
    <w:rsid w:val="0057055B"/>
    <w:rsid w:val="00586CFA"/>
    <w:rsid w:val="0059329C"/>
    <w:rsid w:val="00595F5A"/>
    <w:rsid w:val="00636676"/>
    <w:rsid w:val="00690E58"/>
    <w:rsid w:val="006D2710"/>
    <w:rsid w:val="00742318"/>
    <w:rsid w:val="0076020D"/>
    <w:rsid w:val="00770D33"/>
    <w:rsid w:val="007B1921"/>
    <w:rsid w:val="007C3A8D"/>
    <w:rsid w:val="00826CBD"/>
    <w:rsid w:val="00842877"/>
    <w:rsid w:val="008627EE"/>
    <w:rsid w:val="008A25E0"/>
    <w:rsid w:val="008B0A3B"/>
    <w:rsid w:val="008F5437"/>
    <w:rsid w:val="009016BB"/>
    <w:rsid w:val="00915974"/>
    <w:rsid w:val="009460A8"/>
    <w:rsid w:val="0095653A"/>
    <w:rsid w:val="00961416"/>
    <w:rsid w:val="009666D9"/>
    <w:rsid w:val="00977A93"/>
    <w:rsid w:val="00981271"/>
    <w:rsid w:val="00993A78"/>
    <w:rsid w:val="009B126F"/>
    <w:rsid w:val="009C56DA"/>
    <w:rsid w:val="009D5659"/>
    <w:rsid w:val="00A1770F"/>
    <w:rsid w:val="00A2276F"/>
    <w:rsid w:val="00A654E1"/>
    <w:rsid w:val="00AD5D1D"/>
    <w:rsid w:val="00AD6251"/>
    <w:rsid w:val="00AD64A1"/>
    <w:rsid w:val="00AF5552"/>
    <w:rsid w:val="00B23191"/>
    <w:rsid w:val="00B56382"/>
    <w:rsid w:val="00B5724A"/>
    <w:rsid w:val="00BA2BBD"/>
    <w:rsid w:val="00BE5457"/>
    <w:rsid w:val="00C41407"/>
    <w:rsid w:val="00C5780E"/>
    <w:rsid w:val="00C635B9"/>
    <w:rsid w:val="00C72E19"/>
    <w:rsid w:val="00C80C77"/>
    <w:rsid w:val="00C9317F"/>
    <w:rsid w:val="00C94AE2"/>
    <w:rsid w:val="00C94D73"/>
    <w:rsid w:val="00CB457D"/>
    <w:rsid w:val="00CC2B1C"/>
    <w:rsid w:val="00CD1242"/>
    <w:rsid w:val="00D03012"/>
    <w:rsid w:val="00D17296"/>
    <w:rsid w:val="00D21EC3"/>
    <w:rsid w:val="00D2399D"/>
    <w:rsid w:val="00D31C70"/>
    <w:rsid w:val="00D60AAB"/>
    <w:rsid w:val="00D6303E"/>
    <w:rsid w:val="00D667B7"/>
    <w:rsid w:val="00D95618"/>
    <w:rsid w:val="00DD2ACF"/>
    <w:rsid w:val="00E00245"/>
    <w:rsid w:val="00E0595E"/>
    <w:rsid w:val="00E468D4"/>
    <w:rsid w:val="00E818F8"/>
    <w:rsid w:val="00EA2EF0"/>
    <w:rsid w:val="00F04092"/>
    <w:rsid w:val="00F15519"/>
    <w:rsid w:val="00F31388"/>
    <w:rsid w:val="00F31513"/>
    <w:rsid w:val="00F97691"/>
    <w:rsid w:val="00FA3D63"/>
    <w:rsid w:val="00FB54D8"/>
    <w:rsid w:val="00FC23EE"/>
    <w:rsid w:val="00FC44D4"/>
    <w:rsid w:val="00FE5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0EF7D-E885-4B49-ADA7-473EBCC4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EE"/>
    <w:pPr>
      <w:spacing w:after="200" w:line="276" w:lineRule="auto"/>
    </w:pPr>
    <w:rPr>
      <w:sz w:val="22"/>
      <w:szCs w:val="22"/>
    </w:rPr>
  </w:style>
  <w:style w:type="paragraph" w:styleId="Heading1">
    <w:name w:val="heading 1"/>
    <w:basedOn w:val="Normal"/>
    <w:next w:val="Normal"/>
    <w:link w:val="Heading1Char"/>
    <w:uiPriority w:val="9"/>
    <w:qFormat/>
    <w:rsid w:val="00185BC2"/>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185BC2"/>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F86"/>
    <w:pPr>
      <w:ind w:left="720"/>
      <w:contextualSpacing/>
    </w:pPr>
  </w:style>
  <w:style w:type="table" w:customStyle="1" w:styleId="TableGrid1">
    <w:name w:val="Table Grid1"/>
    <w:basedOn w:val="TableNormal"/>
    <w:next w:val="TableGrid"/>
    <w:rsid w:val="00E8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8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18F8"/>
    <w:rPr>
      <w:rFonts w:ascii="Tahoma" w:hAnsi="Tahoma" w:cs="Tahoma"/>
      <w:sz w:val="16"/>
      <w:szCs w:val="16"/>
    </w:rPr>
  </w:style>
  <w:style w:type="character" w:customStyle="1" w:styleId="gd">
    <w:name w:val="gd"/>
    <w:basedOn w:val="DefaultParagraphFont"/>
    <w:rsid w:val="00B5724A"/>
  </w:style>
  <w:style w:type="paragraph" w:styleId="Header">
    <w:name w:val="header"/>
    <w:basedOn w:val="Normal"/>
    <w:link w:val="HeaderChar"/>
    <w:uiPriority w:val="99"/>
    <w:unhideWhenUsed/>
    <w:rsid w:val="00C41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07"/>
  </w:style>
  <w:style w:type="paragraph" w:styleId="Footer">
    <w:name w:val="footer"/>
    <w:basedOn w:val="Normal"/>
    <w:link w:val="FooterChar"/>
    <w:uiPriority w:val="99"/>
    <w:unhideWhenUsed/>
    <w:rsid w:val="00C41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07"/>
  </w:style>
  <w:style w:type="paragraph" w:customStyle="1" w:styleId="Default">
    <w:name w:val="Default"/>
    <w:qFormat/>
    <w:rsid w:val="0000683B"/>
    <w:pPr>
      <w:autoSpaceDE w:val="0"/>
      <w:autoSpaceDN w:val="0"/>
      <w:adjustRightInd w:val="0"/>
    </w:pPr>
    <w:rPr>
      <w:rFonts w:ascii="Times New Roman" w:hAnsi="Times New Roman"/>
      <w:color w:val="000000"/>
      <w:sz w:val="24"/>
      <w:szCs w:val="24"/>
    </w:rPr>
  </w:style>
  <w:style w:type="character" w:customStyle="1" w:styleId="fontstyle01">
    <w:name w:val="fontstyle01"/>
    <w:rsid w:val="00D31C70"/>
    <w:rPr>
      <w:rFonts w:ascii="TimesNewRomanPSMT" w:eastAsia="TimesNewRomanPSMT" w:hAnsi="TimesNewRomanPSMT" w:hint="eastAsia"/>
      <w:b w:val="0"/>
      <w:bCs w:val="0"/>
      <w:i w:val="0"/>
      <w:iCs w:val="0"/>
      <w:color w:val="000000"/>
      <w:sz w:val="20"/>
      <w:szCs w:val="20"/>
    </w:rPr>
  </w:style>
  <w:style w:type="character" w:customStyle="1" w:styleId="Heading1Char">
    <w:name w:val="Heading 1 Char"/>
    <w:link w:val="Heading1"/>
    <w:uiPriority w:val="9"/>
    <w:rsid w:val="00185BC2"/>
    <w:rPr>
      <w:rFonts w:ascii="Cambria" w:eastAsia="Times New Roman" w:hAnsi="Cambria" w:cs="Times New Roman"/>
      <w:color w:val="365F91"/>
      <w:sz w:val="32"/>
      <w:szCs w:val="32"/>
    </w:rPr>
  </w:style>
  <w:style w:type="character" w:customStyle="1" w:styleId="Heading2Char">
    <w:name w:val="Heading 2 Char"/>
    <w:link w:val="Heading2"/>
    <w:uiPriority w:val="9"/>
    <w:rsid w:val="00185BC2"/>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rsid w:val="00C72E19"/>
    <w:pPr>
      <w:spacing w:line="259" w:lineRule="auto"/>
      <w:outlineLvl w:val="9"/>
    </w:pPr>
  </w:style>
  <w:style w:type="paragraph" w:styleId="TOC1">
    <w:name w:val="toc 1"/>
    <w:basedOn w:val="Normal"/>
    <w:next w:val="Normal"/>
    <w:autoRedefine/>
    <w:uiPriority w:val="39"/>
    <w:unhideWhenUsed/>
    <w:rsid w:val="00C72E19"/>
    <w:pPr>
      <w:spacing w:after="100"/>
    </w:pPr>
  </w:style>
  <w:style w:type="paragraph" w:styleId="TOC2">
    <w:name w:val="toc 2"/>
    <w:basedOn w:val="Normal"/>
    <w:next w:val="Normal"/>
    <w:autoRedefine/>
    <w:uiPriority w:val="39"/>
    <w:unhideWhenUsed/>
    <w:rsid w:val="00C72E19"/>
    <w:pPr>
      <w:spacing w:after="100"/>
      <w:ind w:left="220"/>
    </w:pPr>
  </w:style>
  <w:style w:type="character" w:styleId="Hyperlink">
    <w:name w:val="Hyperlink"/>
    <w:uiPriority w:val="99"/>
    <w:unhideWhenUsed/>
    <w:rsid w:val="00C72E19"/>
    <w:rPr>
      <w:color w:val="0000FF"/>
      <w:u w:val="single"/>
    </w:rPr>
  </w:style>
  <w:style w:type="paragraph" w:styleId="NoSpacing">
    <w:name w:val="No Spacing"/>
    <w:link w:val="NoSpacingChar"/>
    <w:uiPriority w:val="1"/>
    <w:qFormat/>
    <w:rsid w:val="002A7F6A"/>
    <w:rPr>
      <w:rFonts w:eastAsia="Times New Roman"/>
      <w:sz w:val="22"/>
      <w:szCs w:val="22"/>
    </w:rPr>
  </w:style>
  <w:style w:type="character" w:customStyle="1" w:styleId="NoSpacingChar">
    <w:name w:val="No Spacing Char"/>
    <w:link w:val="NoSpacing"/>
    <w:uiPriority w:val="1"/>
    <w:rsid w:val="002A7F6A"/>
    <w:rPr>
      <w:rFonts w:eastAsia="Times New Roman"/>
    </w:rPr>
  </w:style>
  <w:style w:type="character" w:styleId="CommentReference">
    <w:name w:val="annotation reference"/>
    <w:uiPriority w:val="99"/>
    <w:semiHidden/>
    <w:unhideWhenUsed/>
    <w:rsid w:val="00636676"/>
    <w:rPr>
      <w:sz w:val="16"/>
      <w:szCs w:val="16"/>
    </w:rPr>
  </w:style>
  <w:style w:type="paragraph" w:styleId="CommentText">
    <w:name w:val="annotation text"/>
    <w:basedOn w:val="Normal"/>
    <w:link w:val="CommentTextChar"/>
    <w:uiPriority w:val="99"/>
    <w:semiHidden/>
    <w:unhideWhenUsed/>
    <w:rsid w:val="00636676"/>
    <w:pPr>
      <w:spacing w:line="240" w:lineRule="auto"/>
    </w:pPr>
    <w:rPr>
      <w:sz w:val="20"/>
      <w:szCs w:val="20"/>
    </w:rPr>
  </w:style>
  <w:style w:type="character" w:customStyle="1" w:styleId="CommentTextChar">
    <w:name w:val="Comment Text Char"/>
    <w:link w:val="CommentText"/>
    <w:uiPriority w:val="99"/>
    <w:semiHidden/>
    <w:rsid w:val="00636676"/>
    <w:rPr>
      <w:sz w:val="20"/>
      <w:szCs w:val="20"/>
    </w:rPr>
  </w:style>
  <w:style w:type="paragraph" w:styleId="CommentSubject">
    <w:name w:val="annotation subject"/>
    <w:basedOn w:val="CommentText"/>
    <w:next w:val="CommentText"/>
    <w:link w:val="CommentSubjectChar"/>
    <w:uiPriority w:val="99"/>
    <w:semiHidden/>
    <w:unhideWhenUsed/>
    <w:rsid w:val="00636676"/>
    <w:rPr>
      <w:b/>
      <w:bCs/>
    </w:rPr>
  </w:style>
  <w:style w:type="character" w:customStyle="1" w:styleId="CommentSubjectChar">
    <w:name w:val="Comment Subject Char"/>
    <w:link w:val="CommentSubject"/>
    <w:uiPriority w:val="99"/>
    <w:semiHidden/>
    <w:rsid w:val="00636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13557">
      <w:bodyDiv w:val="1"/>
      <w:marLeft w:val="0"/>
      <w:marRight w:val="0"/>
      <w:marTop w:val="0"/>
      <w:marBottom w:val="0"/>
      <w:divBdr>
        <w:top w:val="none" w:sz="0" w:space="0" w:color="auto"/>
        <w:left w:val="none" w:sz="0" w:space="0" w:color="auto"/>
        <w:bottom w:val="none" w:sz="0" w:space="0" w:color="auto"/>
        <w:right w:val="none" w:sz="0" w:space="0" w:color="auto"/>
      </w:divBdr>
    </w:div>
    <w:div w:id="744257871">
      <w:bodyDiv w:val="1"/>
      <w:marLeft w:val="0"/>
      <w:marRight w:val="0"/>
      <w:marTop w:val="0"/>
      <w:marBottom w:val="0"/>
      <w:divBdr>
        <w:top w:val="none" w:sz="0" w:space="0" w:color="auto"/>
        <w:left w:val="none" w:sz="0" w:space="0" w:color="auto"/>
        <w:bottom w:val="none" w:sz="0" w:space="0" w:color="auto"/>
        <w:right w:val="none" w:sz="0" w:space="0" w:color="auto"/>
      </w:divBdr>
    </w:div>
    <w:div w:id="1049841469">
      <w:bodyDiv w:val="1"/>
      <w:marLeft w:val="0"/>
      <w:marRight w:val="0"/>
      <w:marTop w:val="0"/>
      <w:marBottom w:val="0"/>
      <w:divBdr>
        <w:top w:val="none" w:sz="0" w:space="0" w:color="auto"/>
        <w:left w:val="none" w:sz="0" w:space="0" w:color="auto"/>
        <w:bottom w:val="none" w:sz="0" w:space="0" w:color="auto"/>
        <w:right w:val="none" w:sz="0" w:space="0" w:color="auto"/>
      </w:divBdr>
    </w:div>
    <w:div w:id="1584946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237">
          <w:marLeft w:val="0"/>
          <w:marRight w:val="0"/>
          <w:marTop w:val="0"/>
          <w:marBottom w:val="0"/>
          <w:divBdr>
            <w:top w:val="none" w:sz="0" w:space="0" w:color="auto"/>
            <w:left w:val="none" w:sz="0" w:space="0" w:color="auto"/>
            <w:bottom w:val="none" w:sz="0" w:space="0" w:color="auto"/>
            <w:right w:val="none" w:sz="0" w:space="0" w:color="auto"/>
          </w:divBdr>
          <w:divsChild>
            <w:div w:id="649600079">
              <w:marLeft w:val="0"/>
              <w:marRight w:val="0"/>
              <w:marTop w:val="0"/>
              <w:marBottom w:val="0"/>
              <w:divBdr>
                <w:top w:val="none" w:sz="0" w:space="0" w:color="auto"/>
                <w:left w:val="none" w:sz="0" w:space="0" w:color="auto"/>
                <w:bottom w:val="none" w:sz="0" w:space="0" w:color="auto"/>
                <w:right w:val="none" w:sz="0" w:space="0" w:color="auto"/>
              </w:divBdr>
            </w:div>
          </w:divsChild>
        </w:div>
        <w:div w:id="1542396059">
          <w:marLeft w:val="0"/>
          <w:marRight w:val="0"/>
          <w:marTop w:val="0"/>
          <w:marBottom w:val="0"/>
          <w:divBdr>
            <w:top w:val="none" w:sz="0" w:space="0" w:color="auto"/>
            <w:left w:val="none" w:sz="0" w:space="0" w:color="auto"/>
            <w:bottom w:val="none" w:sz="0" w:space="0" w:color="auto"/>
            <w:right w:val="none" w:sz="0" w:space="0" w:color="auto"/>
          </w:divBdr>
          <w:divsChild>
            <w:div w:id="11343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17BB-7696-45EA-A1D4-85FD55A5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Links>
    <vt:vector size="42" baseType="variant">
      <vt:variant>
        <vt:i4>1966139</vt:i4>
      </vt:variant>
      <vt:variant>
        <vt:i4>38</vt:i4>
      </vt:variant>
      <vt:variant>
        <vt:i4>0</vt:i4>
      </vt:variant>
      <vt:variant>
        <vt:i4>5</vt:i4>
      </vt:variant>
      <vt:variant>
        <vt:lpwstr/>
      </vt:variant>
      <vt:variant>
        <vt:lpwstr>_Toc109119213</vt:lpwstr>
      </vt:variant>
      <vt:variant>
        <vt:i4>1966139</vt:i4>
      </vt:variant>
      <vt:variant>
        <vt:i4>32</vt:i4>
      </vt:variant>
      <vt:variant>
        <vt:i4>0</vt:i4>
      </vt:variant>
      <vt:variant>
        <vt:i4>5</vt:i4>
      </vt:variant>
      <vt:variant>
        <vt:lpwstr/>
      </vt:variant>
      <vt:variant>
        <vt:lpwstr>_Toc109119212</vt:lpwstr>
      </vt:variant>
      <vt:variant>
        <vt:i4>1966139</vt:i4>
      </vt:variant>
      <vt:variant>
        <vt:i4>26</vt:i4>
      </vt:variant>
      <vt:variant>
        <vt:i4>0</vt:i4>
      </vt:variant>
      <vt:variant>
        <vt:i4>5</vt:i4>
      </vt:variant>
      <vt:variant>
        <vt:lpwstr/>
      </vt:variant>
      <vt:variant>
        <vt:lpwstr>_Toc109119211</vt:lpwstr>
      </vt:variant>
      <vt:variant>
        <vt:i4>1966139</vt:i4>
      </vt:variant>
      <vt:variant>
        <vt:i4>20</vt:i4>
      </vt:variant>
      <vt:variant>
        <vt:i4>0</vt:i4>
      </vt:variant>
      <vt:variant>
        <vt:i4>5</vt:i4>
      </vt:variant>
      <vt:variant>
        <vt:lpwstr/>
      </vt:variant>
      <vt:variant>
        <vt:lpwstr>_Toc109119210</vt:lpwstr>
      </vt:variant>
      <vt:variant>
        <vt:i4>2031675</vt:i4>
      </vt:variant>
      <vt:variant>
        <vt:i4>14</vt:i4>
      </vt:variant>
      <vt:variant>
        <vt:i4>0</vt:i4>
      </vt:variant>
      <vt:variant>
        <vt:i4>5</vt:i4>
      </vt:variant>
      <vt:variant>
        <vt:lpwstr/>
      </vt:variant>
      <vt:variant>
        <vt:lpwstr>_Toc109119209</vt:lpwstr>
      </vt:variant>
      <vt:variant>
        <vt:i4>2031675</vt:i4>
      </vt:variant>
      <vt:variant>
        <vt:i4>8</vt:i4>
      </vt:variant>
      <vt:variant>
        <vt:i4>0</vt:i4>
      </vt:variant>
      <vt:variant>
        <vt:i4>5</vt:i4>
      </vt:variant>
      <vt:variant>
        <vt:lpwstr/>
      </vt:variant>
      <vt:variant>
        <vt:lpwstr>_Toc109119208</vt:lpwstr>
      </vt:variant>
      <vt:variant>
        <vt:i4>2031675</vt:i4>
      </vt:variant>
      <vt:variant>
        <vt:i4>2</vt:i4>
      </vt:variant>
      <vt:variant>
        <vt:i4>0</vt:i4>
      </vt:variant>
      <vt:variant>
        <vt:i4>5</vt:i4>
      </vt:variant>
      <vt:variant>
        <vt:lpwstr/>
      </vt:variant>
      <vt:variant>
        <vt:lpwstr>_Toc109119207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2022-07-19T05:27:00Z</cp:lastPrinted>
  <dcterms:created xsi:type="dcterms:W3CDTF">2023-02-27T06:46:00Z</dcterms:created>
  <dcterms:modified xsi:type="dcterms:W3CDTF">2023-02-27T06:46:00Z</dcterms:modified>
</cp:coreProperties>
</file>